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3D6C8" w14:textId="7D2FF77F" w:rsidR="000D620A" w:rsidRPr="00EE76A9" w:rsidRDefault="008F2265" w:rsidP="008F2265">
      <w:pPr>
        <w:pStyle w:val="Header"/>
        <w:tabs>
          <w:tab w:val="left" w:pos="972"/>
          <w:tab w:val="right" w:pos="9639"/>
        </w:tabs>
        <w:rPr>
          <w:bCs/>
          <w:i/>
          <w:noProof w:val="0"/>
          <w:sz w:val="32"/>
          <w:lang w:val="en-GB" w:eastAsia="zh-CN"/>
        </w:rPr>
      </w:pPr>
      <w:bookmarkStart w:id="0" w:name="OLE_LINK5"/>
      <w:bookmarkStart w:id="1" w:name="OLE_LINK6"/>
      <w:r>
        <w:rPr>
          <w:bCs/>
          <w:noProof w:val="0"/>
          <w:sz w:val="24"/>
          <w:lang w:val="en-GB"/>
        </w:rPr>
        <w:t>3GPP TSG RAN WG1 NR Ad-Hoc #2</w:t>
      </w:r>
      <w:r w:rsidR="000D620A" w:rsidRPr="008C1FE3">
        <w:rPr>
          <w:bCs/>
          <w:noProof w:val="0"/>
          <w:sz w:val="24"/>
          <w:lang w:val="en-GB"/>
        </w:rPr>
        <w:tab/>
      </w:r>
      <w:r w:rsidR="000D620A" w:rsidRPr="00697203">
        <w:rPr>
          <w:bCs/>
          <w:noProof w:val="0"/>
          <w:sz w:val="24"/>
          <w:lang w:val="en-GB" w:eastAsia="ja-JP"/>
        </w:rPr>
        <w:t>R1-</w:t>
      </w:r>
      <w:r w:rsidR="00F213BD" w:rsidRPr="009B4427">
        <w:rPr>
          <w:bCs/>
          <w:noProof w:val="0"/>
          <w:sz w:val="24"/>
          <w:lang w:val="en-GB" w:eastAsia="zh-CN"/>
        </w:rPr>
        <w:t>17</w:t>
      </w:r>
      <w:r w:rsidR="007D11E2" w:rsidRPr="007D11E2">
        <w:rPr>
          <w:bCs/>
          <w:noProof w:val="0"/>
          <w:sz w:val="24"/>
          <w:lang w:val="en-GB" w:eastAsia="zh-CN"/>
        </w:rPr>
        <w:t>10890</w:t>
      </w:r>
    </w:p>
    <w:p w14:paraId="1E73B091" w14:textId="65F07543" w:rsidR="000D620A" w:rsidRPr="00461210" w:rsidRDefault="00B679CF" w:rsidP="000D620A">
      <w:pPr>
        <w:pStyle w:val="Header"/>
        <w:tabs>
          <w:tab w:val="right" w:pos="9639"/>
        </w:tabs>
        <w:rPr>
          <w:bCs/>
          <w:noProof w:val="0"/>
          <w:sz w:val="24"/>
          <w:lang w:val="en-GB"/>
        </w:rPr>
      </w:pPr>
      <w:r>
        <w:rPr>
          <w:noProof w:val="0"/>
          <w:sz w:val="24"/>
          <w:lang w:val="en-GB"/>
        </w:rPr>
        <w:t>Qingdao</w:t>
      </w:r>
      <w:r w:rsidR="006F68C1">
        <w:rPr>
          <w:noProof w:val="0"/>
          <w:sz w:val="24"/>
          <w:lang w:val="en-GB"/>
        </w:rPr>
        <w:t xml:space="preserve">, </w:t>
      </w:r>
      <w:bookmarkStart w:id="2" w:name="_GoBack"/>
      <w:bookmarkEnd w:id="2"/>
      <w:r w:rsidR="00AF2F8D">
        <w:rPr>
          <w:noProof w:val="0"/>
          <w:sz w:val="24"/>
          <w:lang w:val="en-GB"/>
        </w:rPr>
        <w:t>China</w:t>
      </w:r>
      <w:r w:rsidR="000D620A">
        <w:rPr>
          <w:noProof w:val="0"/>
          <w:sz w:val="24"/>
          <w:lang w:val="en-GB"/>
        </w:rPr>
        <w:t xml:space="preserve">, </w:t>
      </w:r>
      <w:r w:rsidR="00A66AAD">
        <w:rPr>
          <w:noProof w:val="0"/>
          <w:sz w:val="24"/>
          <w:lang w:val="en-GB"/>
        </w:rPr>
        <w:t>27</w:t>
      </w:r>
      <w:r w:rsidR="0026557E" w:rsidRPr="0026557E">
        <w:rPr>
          <w:noProof w:val="0"/>
          <w:sz w:val="24"/>
          <w:vertAlign w:val="superscript"/>
          <w:lang w:val="en-GB"/>
        </w:rPr>
        <w:t>th</w:t>
      </w:r>
      <w:r w:rsidR="006F68C1">
        <w:rPr>
          <w:noProof w:val="0"/>
          <w:sz w:val="24"/>
          <w:lang w:val="en-GB"/>
        </w:rPr>
        <w:t xml:space="preserve"> – </w:t>
      </w:r>
      <w:r w:rsidR="00A66AAD">
        <w:rPr>
          <w:noProof w:val="0"/>
          <w:sz w:val="24"/>
          <w:lang w:val="en-GB"/>
        </w:rPr>
        <w:t>30</w:t>
      </w:r>
      <w:r w:rsidR="0026557E" w:rsidRPr="0026557E">
        <w:rPr>
          <w:noProof w:val="0"/>
          <w:sz w:val="24"/>
          <w:vertAlign w:val="superscript"/>
          <w:lang w:val="en-GB"/>
        </w:rPr>
        <w:t>th</w:t>
      </w:r>
      <w:r w:rsidR="0026557E">
        <w:rPr>
          <w:noProof w:val="0"/>
          <w:sz w:val="24"/>
          <w:lang w:val="en-GB"/>
        </w:rPr>
        <w:t xml:space="preserve"> </w:t>
      </w:r>
      <w:r w:rsidR="00A66AAD">
        <w:rPr>
          <w:noProof w:val="0"/>
          <w:sz w:val="24"/>
          <w:lang w:val="en-GB"/>
        </w:rPr>
        <w:t>June</w:t>
      </w:r>
      <w:r w:rsidR="000D620A">
        <w:rPr>
          <w:bCs/>
          <w:sz w:val="24"/>
          <w:lang w:eastAsia="zh-CN"/>
        </w:rPr>
        <w:t xml:space="preserve">, </w:t>
      </w:r>
      <w:r w:rsidR="000D620A" w:rsidRPr="00235B77">
        <w:rPr>
          <w:bCs/>
          <w:sz w:val="24"/>
          <w:lang w:eastAsia="zh-CN"/>
        </w:rPr>
        <w:t>201</w:t>
      </w:r>
      <w:r w:rsidR="0044233D">
        <w:rPr>
          <w:bCs/>
          <w:sz w:val="24"/>
          <w:lang w:eastAsia="zh-CN"/>
        </w:rPr>
        <w:t>7</w:t>
      </w:r>
    </w:p>
    <w:bookmarkEnd w:id="0"/>
    <w:bookmarkEnd w:id="1"/>
    <w:p w14:paraId="57497288" w14:textId="77777777" w:rsidR="000D620A" w:rsidRPr="007B7496" w:rsidRDefault="000D620A" w:rsidP="000D620A">
      <w:pPr>
        <w:pStyle w:val="Header"/>
        <w:rPr>
          <w:bCs/>
          <w:noProof w:val="0"/>
          <w:sz w:val="24"/>
          <w:lang w:val="en-GB" w:eastAsia="ja-JP"/>
        </w:rPr>
      </w:pPr>
    </w:p>
    <w:p w14:paraId="37BBACAA" w14:textId="4D0F13E1"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A66AAD">
        <w:rPr>
          <w:rFonts w:cs="Arial"/>
          <w:b/>
          <w:bCs/>
          <w:sz w:val="24"/>
        </w:rPr>
        <w:t>5.1.1.4.2</w:t>
      </w:r>
    </w:p>
    <w:p w14:paraId="35DBC6C2" w14:textId="77777777" w:rsidR="000D620A" w:rsidRPr="00AA7BF5" w:rsidRDefault="000D620A" w:rsidP="000D620A">
      <w:pPr>
        <w:tabs>
          <w:tab w:val="left" w:pos="1985"/>
        </w:tabs>
        <w:ind w:left="1985" w:hanging="1985"/>
        <w:rPr>
          <w:rFonts w:ascii="Arial" w:hAnsi="Arial" w:cs="Arial"/>
          <w:b/>
          <w:bCs/>
          <w:sz w:val="24"/>
        </w:rPr>
      </w:pPr>
      <w:r w:rsidRPr="00AA7BF5">
        <w:rPr>
          <w:rFonts w:ascii="Arial" w:hAnsi="Arial" w:cs="Arial"/>
          <w:b/>
          <w:bCs/>
          <w:sz w:val="24"/>
        </w:rPr>
        <w:t>Source:</w:t>
      </w:r>
      <w:r w:rsidRPr="00AA7BF5">
        <w:rPr>
          <w:rFonts w:ascii="Arial" w:hAnsi="Arial" w:cs="Arial"/>
          <w:b/>
          <w:bCs/>
          <w:sz w:val="24"/>
        </w:rPr>
        <w:tab/>
      </w:r>
      <w:bookmarkStart w:id="3" w:name="OLE_LINK1"/>
      <w:bookmarkStart w:id="4" w:name="OLE_LINK2"/>
      <w:r w:rsidRPr="00AA7BF5">
        <w:rPr>
          <w:rFonts w:ascii="Arial" w:hAnsi="Arial" w:cs="Arial"/>
          <w:b/>
          <w:bCs/>
          <w:sz w:val="24"/>
        </w:rPr>
        <w:t>Nokia</w:t>
      </w:r>
      <w:bookmarkEnd w:id="3"/>
      <w:bookmarkEnd w:id="4"/>
      <w:r w:rsidRPr="00AA7BF5">
        <w:rPr>
          <w:rFonts w:ascii="Arial" w:hAnsi="Arial" w:cs="Arial"/>
          <w:b/>
          <w:bCs/>
          <w:sz w:val="24"/>
        </w:rPr>
        <w:t xml:space="preserve">, Alcatel-Lucent Shanghai Bell </w:t>
      </w:r>
    </w:p>
    <w:p w14:paraId="4B64C184" w14:textId="754BDB6A" w:rsidR="000D620A" w:rsidRPr="0059093A" w:rsidRDefault="000D620A" w:rsidP="000D620A">
      <w:pPr>
        <w:ind w:left="1985" w:hanging="1985"/>
        <w:rPr>
          <w:rFonts w:ascii="Arial" w:hAnsi="Arial" w:cs="Arial"/>
          <w:b/>
          <w:bCs/>
          <w:sz w:val="24"/>
        </w:rPr>
      </w:pPr>
      <w:r w:rsidRPr="0059093A">
        <w:rPr>
          <w:rFonts w:ascii="Arial" w:hAnsi="Arial" w:cs="Arial"/>
          <w:b/>
          <w:bCs/>
          <w:sz w:val="24"/>
        </w:rPr>
        <w:t>Title:</w:t>
      </w:r>
      <w:r w:rsidRPr="0059093A">
        <w:rPr>
          <w:rFonts w:ascii="Arial" w:hAnsi="Arial" w:cs="Arial"/>
          <w:b/>
          <w:bCs/>
          <w:sz w:val="24"/>
        </w:rPr>
        <w:tab/>
      </w:r>
      <w:r w:rsidR="00B937EB" w:rsidRPr="0059093A">
        <w:rPr>
          <w:rFonts w:ascii="Arial" w:hAnsi="Arial" w:cs="Arial"/>
          <w:b/>
          <w:bCs/>
          <w:sz w:val="24"/>
        </w:rPr>
        <w:t>NR Physical Random Access Channel</w:t>
      </w:r>
      <w:r w:rsidR="00A66AAD" w:rsidRPr="0059093A">
        <w:rPr>
          <w:rFonts w:ascii="Arial" w:hAnsi="Arial" w:cs="Arial"/>
          <w:b/>
          <w:bCs/>
          <w:sz w:val="24"/>
        </w:rPr>
        <w:t xml:space="preserve"> Capacity</w:t>
      </w:r>
    </w:p>
    <w:p w14:paraId="7360B1E7" w14:textId="77777777" w:rsidR="0034111C" w:rsidRPr="0088754A" w:rsidRDefault="000D620A" w:rsidP="000D620A">
      <w:pPr>
        <w:rPr>
          <w:rFonts w:ascii="Arial" w:hAnsi="Arial" w:cs="Arial"/>
          <w:b/>
          <w:bCs/>
          <w:sz w:val="24"/>
        </w:rPr>
      </w:pPr>
      <w:r w:rsidRPr="0088754A">
        <w:rPr>
          <w:rFonts w:ascii="Arial" w:hAnsi="Arial" w:cs="Arial"/>
          <w:b/>
          <w:bCs/>
          <w:sz w:val="24"/>
        </w:rPr>
        <w:t>Document for:</w:t>
      </w:r>
      <w:r w:rsidRPr="0088754A">
        <w:rPr>
          <w:rFonts w:ascii="Arial" w:hAnsi="Arial" w:cs="Arial"/>
          <w:b/>
          <w:bCs/>
          <w:sz w:val="24"/>
        </w:rPr>
        <w:tab/>
      </w:r>
      <w:r w:rsidRPr="0088754A">
        <w:rPr>
          <w:rFonts w:ascii="Arial" w:hAnsi="Arial" w:cs="Arial"/>
          <w:b/>
          <w:bCs/>
          <w:sz w:val="24"/>
        </w:rPr>
        <w:tab/>
        <w:t>Discussion and Decision</w:t>
      </w:r>
    </w:p>
    <w:p w14:paraId="5F95D9A9" w14:textId="77777777" w:rsidR="0034111C" w:rsidRPr="0016316A" w:rsidRDefault="0034111C">
      <w:pPr>
        <w:pStyle w:val="Heading1"/>
      </w:pPr>
      <w:r w:rsidRPr="0016316A">
        <w:t>1</w:t>
      </w:r>
      <w:r w:rsidRPr="0016316A">
        <w:tab/>
      </w:r>
      <w:r w:rsidR="00EE7FA7" w:rsidRPr="0016316A">
        <w:t>Introduction</w:t>
      </w:r>
    </w:p>
    <w:p w14:paraId="2C22859B" w14:textId="4816FD1F" w:rsidR="006F68C1" w:rsidRPr="0088754A" w:rsidRDefault="006F68C1" w:rsidP="00621E50">
      <w:pPr>
        <w:spacing w:after="120"/>
        <w:jc w:val="both"/>
        <w:rPr>
          <w:bCs/>
        </w:rPr>
      </w:pPr>
      <w:r w:rsidRPr="00AA7BF5">
        <w:rPr>
          <w:bCs/>
        </w:rPr>
        <w:t xml:space="preserve">During the NR Study Item, RAN1 has established requirements and scenarios for NR </w:t>
      </w:r>
      <w:r w:rsidR="00CA37A7">
        <w:rPr>
          <w:bCs/>
        </w:rPr>
        <w:fldChar w:fldCharType="begin"/>
      </w:r>
      <w:r w:rsidR="00CA37A7" w:rsidRPr="00CB412B">
        <w:rPr>
          <w:bCs/>
        </w:rPr>
        <w:instrText xml:space="preserve"> REF _Ref471391198 \r \h </w:instrText>
      </w:r>
      <w:r w:rsidR="00CA37A7">
        <w:rPr>
          <w:bCs/>
        </w:rPr>
      </w:r>
      <w:r w:rsidR="00CA37A7">
        <w:rPr>
          <w:bCs/>
        </w:rPr>
        <w:fldChar w:fldCharType="separate"/>
      </w:r>
      <w:r w:rsidR="000566EE" w:rsidRPr="00CB412B">
        <w:rPr>
          <w:bCs/>
        </w:rPr>
        <w:t>[1]</w:t>
      </w:r>
      <w:r w:rsidR="00CA37A7">
        <w:rPr>
          <w:bCs/>
        </w:rPr>
        <w:fldChar w:fldCharType="end"/>
      </w:r>
      <w:r w:rsidRPr="00AA7BF5">
        <w:rPr>
          <w:bCs/>
        </w:rPr>
        <w:t xml:space="preserve"> and has identified technology components </w:t>
      </w:r>
      <w:r w:rsidR="005C78C8" w:rsidRPr="00AA7BF5">
        <w:rPr>
          <w:bCs/>
        </w:rPr>
        <w:t>that are needed</w:t>
      </w:r>
      <w:r w:rsidRPr="00AA7BF5">
        <w:rPr>
          <w:bCs/>
        </w:rPr>
        <w:t xml:space="preserve"> </w:t>
      </w:r>
      <w:r w:rsidR="005C78C8" w:rsidRPr="00AA7BF5">
        <w:rPr>
          <w:bCs/>
        </w:rPr>
        <w:t xml:space="preserve">to </w:t>
      </w:r>
      <w:r w:rsidRPr="00AA7BF5">
        <w:rPr>
          <w:bCs/>
        </w:rPr>
        <w:t xml:space="preserve">standardize the NR system </w:t>
      </w:r>
      <w:r w:rsidR="00CA37A7">
        <w:rPr>
          <w:bCs/>
        </w:rPr>
        <w:fldChar w:fldCharType="begin"/>
      </w:r>
      <w:r w:rsidR="00CA37A7" w:rsidRPr="00CB412B">
        <w:rPr>
          <w:bCs/>
        </w:rPr>
        <w:instrText xml:space="preserve"> REF _Ref477966869 \r \h </w:instrText>
      </w:r>
      <w:r w:rsidR="00CA37A7">
        <w:rPr>
          <w:bCs/>
        </w:rPr>
      </w:r>
      <w:r w:rsidR="00CA37A7">
        <w:rPr>
          <w:bCs/>
        </w:rPr>
        <w:fldChar w:fldCharType="separate"/>
      </w:r>
      <w:r w:rsidR="000566EE" w:rsidRPr="00CB412B">
        <w:rPr>
          <w:bCs/>
        </w:rPr>
        <w:t>[2]</w:t>
      </w:r>
      <w:r w:rsidR="00CA37A7">
        <w:rPr>
          <w:bCs/>
        </w:rPr>
        <w:fldChar w:fldCharType="end"/>
      </w:r>
      <w:r w:rsidRPr="00AA7BF5">
        <w:rPr>
          <w:bCs/>
        </w:rPr>
        <w:t xml:space="preserve">. The objective of the work item phase is to </w:t>
      </w:r>
      <w:r w:rsidR="005C78C8" w:rsidRPr="0059093A">
        <w:rPr>
          <w:bCs/>
        </w:rPr>
        <w:t>specify the</w:t>
      </w:r>
      <w:r w:rsidRPr="0059093A">
        <w:rPr>
          <w:bCs/>
        </w:rPr>
        <w:t xml:space="preserve"> NR functionalities for enhance</w:t>
      </w:r>
      <w:r w:rsidR="005C78C8" w:rsidRPr="0059093A">
        <w:rPr>
          <w:bCs/>
        </w:rPr>
        <w:t>d</w:t>
      </w:r>
      <w:r w:rsidRPr="0059093A">
        <w:rPr>
          <w:bCs/>
        </w:rPr>
        <w:t xml:space="preserve"> mobile broadband (eMBB) and </w:t>
      </w:r>
      <w:r w:rsidR="005C78C8" w:rsidRPr="0059093A">
        <w:rPr>
          <w:bCs/>
        </w:rPr>
        <w:t>ultra-re</w:t>
      </w:r>
      <w:r w:rsidR="005C78C8" w:rsidRPr="0088754A">
        <w:rPr>
          <w:bCs/>
        </w:rPr>
        <w:t xml:space="preserve">liable low latency communications (URLLC) considering frequency ranges up to 52.6 GHz and </w:t>
      </w:r>
      <w:r w:rsidR="00CA37A7" w:rsidRPr="0088754A">
        <w:rPr>
          <w:bCs/>
        </w:rPr>
        <w:t>considering</w:t>
      </w:r>
      <w:r w:rsidR="005C78C8" w:rsidRPr="0088754A">
        <w:rPr>
          <w:bCs/>
        </w:rPr>
        <w:t xml:space="preserve"> forward compatibility and introduction of new technology components for new use case</w:t>
      </w:r>
      <w:r w:rsidR="00CA37A7" w:rsidRPr="0088754A">
        <w:rPr>
          <w:bCs/>
        </w:rPr>
        <w:t>s</w:t>
      </w:r>
      <w:r w:rsidR="005C78C8" w:rsidRPr="0088754A">
        <w:rPr>
          <w:bCs/>
        </w:rPr>
        <w:t>.</w:t>
      </w:r>
    </w:p>
    <w:p w14:paraId="3A306A6E" w14:textId="3389508C" w:rsidR="00B97F9E" w:rsidRPr="0088754A" w:rsidRDefault="005C78C8" w:rsidP="00621E50">
      <w:pPr>
        <w:spacing w:after="120"/>
        <w:jc w:val="both"/>
        <w:rPr>
          <w:bCs/>
        </w:rPr>
      </w:pPr>
      <w:r w:rsidRPr="0088754A">
        <w:rPr>
          <w:bCs/>
        </w:rPr>
        <w:t>In t</w:t>
      </w:r>
      <w:r w:rsidR="00175AF0" w:rsidRPr="0088754A">
        <w:rPr>
          <w:bCs/>
        </w:rPr>
        <w:t xml:space="preserve">his </w:t>
      </w:r>
      <w:r w:rsidRPr="0088754A">
        <w:rPr>
          <w:bCs/>
        </w:rPr>
        <w:t>contribution,</w:t>
      </w:r>
      <w:r w:rsidR="00175AF0" w:rsidRPr="0088754A">
        <w:rPr>
          <w:bCs/>
        </w:rPr>
        <w:t xml:space="preserve"> </w:t>
      </w:r>
      <w:r w:rsidRPr="0088754A">
        <w:rPr>
          <w:bCs/>
        </w:rPr>
        <w:t xml:space="preserve">we discuss the random access channel </w:t>
      </w:r>
      <w:r w:rsidR="00A66AAD" w:rsidRPr="0088754A">
        <w:rPr>
          <w:bCs/>
        </w:rPr>
        <w:t>capacity</w:t>
      </w:r>
      <w:r w:rsidRPr="0088754A">
        <w:rPr>
          <w:bCs/>
        </w:rPr>
        <w:t>, in particular, we consider the following aspects of RACH</w:t>
      </w:r>
    </w:p>
    <w:p w14:paraId="158DB2C7" w14:textId="6C711974" w:rsidR="00697203" w:rsidRPr="0088754A" w:rsidRDefault="00A66AAD" w:rsidP="00697203">
      <w:pPr>
        <w:pStyle w:val="ListParagraph"/>
        <w:numPr>
          <w:ilvl w:val="0"/>
          <w:numId w:val="16"/>
        </w:numPr>
        <w:spacing w:after="120"/>
        <w:jc w:val="both"/>
        <w:rPr>
          <w:bCs/>
        </w:rPr>
      </w:pPr>
      <w:r w:rsidRPr="0088754A">
        <w:rPr>
          <w:bCs/>
        </w:rPr>
        <w:t>RACH preamble sequence capacity of long and short preamble formats.</w:t>
      </w:r>
    </w:p>
    <w:p w14:paraId="3C54CCA5" w14:textId="4334D7F2" w:rsidR="0026050C" w:rsidRPr="0088754A" w:rsidRDefault="00A66AAD" w:rsidP="00621E50">
      <w:pPr>
        <w:pStyle w:val="ListParagraph"/>
        <w:numPr>
          <w:ilvl w:val="0"/>
          <w:numId w:val="16"/>
        </w:numPr>
        <w:spacing w:after="120"/>
        <w:jc w:val="both"/>
        <w:rPr>
          <w:bCs/>
        </w:rPr>
      </w:pPr>
      <w:r w:rsidRPr="0088754A">
        <w:rPr>
          <w:bCs/>
        </w:rPr>
        <w:t>RACH use cases and impact on RACH sequence capacity</w:t>
      </w:r>
      <w:r w:rsidR="00861F71" w:rsidRPr="0088754A">
        <w:rPr>
          <w:bCs/>
        </w:rPr>
        <w:t>.</w:t>
      </w:r>
    </w:p>
    <w:p w14:paraId="582657D5" w14:textId="4F47F701" w:rsidR="001C114E" w:rsidRPr="0088754A" w:rsidRDefault="00A66AAD" w:rsidP="00621E50">
      <w:pPr>
        <w:pStyle w:val="ListParagraph"/>
        <w:numPr>
          <w:ilvl w:val="0"/>
          <w:numId w:val="16"/>
        </w:numPr>
        <w:spacing w:after="120"/>
        <w:jc w:val="both"/>
        <w:rPr>
          <w:bCs/>
        </w:rPr>
      </w:pPr>
      <w:r w:rsidRPr="0088754A">
        <w:rPr>
          <w:bCs/>
        </w:rPr>
        <w:t>Methods for increasing RACH preamble sequence capacity</w:t>
      </w:r>
      <w:r w:rsidR="00861F71" w:rsidRPr="0088754A">
        <w:rPr>
          <w:bCs/>
        </w:rPr>
        <w:t>.</w:t>
      </w:r>
    </w:p>
    <w:p w14:paraId="265F689D" w14:textId="682388C5" w:rsidR="00697203" w:rsidRDefault="00697203" w:rsidP="00697203">
      <w:pPr>
        <w:pStyle w:val="Heading1"/>
      </w:pPr>
      <w:r>
        <w:t>2</w:t>
      </w:r>
      <w:r>
        <w:tab/>
        <w:t xml:space="preserve">PRACH preamble </w:t>
      </w:r>
      <w:r w:rsidR="00A66AAD">
        <w:t>sequence capacity</w:t>
      </w:r>
    </w:p>
    <w:p w14:paraId="5C0F098B" w14:textId="46E76409" w:rsidR="00A75FFD" w:rsidRDefault="00A66AAD" w:rsidP="00A75FFD">
      <w:pPr>
        <w:rPr>
          <w:lang w:val="en-GB"/>
        </w:rPr>
      </w:pPr>
      <w:r>
        <w:rPr>
          <w:lang w:val="en-GB"/>
        </w:rPr>
        <w:t>In RAN#88-bis</w:t>
      </w:r>
      <w:r w:rsidR="00BE6721">
        <w:rPr>
          <w:lang w:val="en-GB"/>
        </w:rPr>
        <w:t xml:space="preserve"> </w:t>
      </w:r>
      <w:r w:rsidR="00BE6721">
        <w:rPr>
          <w:lang w:val="en-GB"/>
        </w:rPr>
        <w:fldChar w:fldCharType="begin"/>
      </w:r>
      <w:r w:rsidR="00BE6721">
        <w:rPr>
          <w:lang w:val="en-GB"/>
        </w:rPr>
        <w:instrText xml:space="preserve"> REF _Ref484679182 \r \h </w:instrText>
      </w:r>
      <w:r w:rsidR="00BE6721">
        <w:rPr>
          <w:lang w:val="en-GB"/>
        </w:rPr>
      </w:r>
      <w:r w:rsidR="00BE6721">
        <w:rPr>
          <w:lang w:val="en-GB"/>
        </w:rPr>
        <w:fldChar w:fldCharType="separate"/>
      </w:r>
      <w:r w:rsidR="000566EE">
        <w:rPr>
          <w:lang w:val="en-GB"/>
        </w:rPr>
        <w:t>[3]</w:t>
      </w:r>
      <w:r w:rsidR="00BE6721">
        <w:rPr>
          <w:lang w:val="en-GB"/>
        </w:rPr>
        <w:fldChar w:fldCharType="end"/>
      </w:r>
      <w:r w:rsidR="00A75FFD">
        <w:rPr>
          <w:lang w:val="en-GB"/>
        </w:rPr>
        <w:t>, the following agreement was reached:</w:t>
      </w:r>
    </w:p>
    <w:p w14:paraId="1496D2A9" w14:textId="3DCB22C9" w:rsidR="00A75FFD" w:rsidRDefault="00A75FFD" w:rsidP="00A66AAD">
      <w:pPr>
        <w:rPr>
          <w:lang w:val="en-GB"/>
        </w:rPr>
      </w:pPr>
      <w:r>
        <w:rPr>
          <w:noProof/>
        </w:rPr>
        <mc:AlternateContent>
          <mc:Choice Requires="wps">
            <w:drawing>
              <wp:anchor distT="0" distB="0" distL="114300" distR="114300" simplePos="0" relativeHeight="251659264" behindDoc="0" locked="0" layoutInCell="1" allowOverlap="1" wp14:anchorId="095F59E7" wp14:editId="2A08B41B">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0382E5B" w14:textId="77777777" w:rsidR="00087EF1" w:rsidRPr="00075F17" w:rsidRDefault="00087EF1" w:rsidP="00A75FFD">
                            <w:pPr>
                              <w:rPr>
                                <w:rFonts w:eastAsia="MS Mincho"/>
                                <w:b/>
                                <w:szCs w:val="20"/>
                                <w:u w:val="single"/>
                                <w:lang w:eastAsia="ja-JP"/>
                              </w:rPr>
                            </w:pPr>
                            <w:r w:rsidRPr="007D31FB">
                              <w:rPr>
                                <w:rFonts w:eastAsia="MS Mincho" w:hint="eastAsia"/>
                                <w:b/>
                                <w:szCs w:val="20"/>
                                <w:highlight w:val="green"/>
                                <w:u w:val="single"/>
                                <w:lang w:eastAsia="ja-JP"/>
                              </w:rPr>
                              <w:t>Agreements:</w:t>
                            </w:r>
                          </w:p>
                          <w:p w14:paraId="065719BA" w14:textId="77777777" w:rsidR="00087EF1" w:rsidRPr="00AA7BF5" w:rsidRDefault="00087EF1" w:rsidP="00A75FFD">
                            <w:pPr>
                              <w:numPr>
                                <w:ilvl w:val="0"/>
                                <w:numId w:val="30"/>
                              </w:numPr>
                              <w:spacing w:after="0" w:line="240" w:lineRule="auto"/>
                              <w:rPr>
                                <w:rFonts w:eastAsia="MS Mincho"/>
                                <w:szCs w:val="20"/>
                                <w:lang w:eastAsia="ja-JP"/>
                              </w:rPr>
                            </w:pPr>
                            <w:r w:rsidRPr="00AA7BF5">
                              <w:rPr>
                                <w:rFonts w:eastAsia="MS Mincho"/>
                                <w:szCs w:val="20"/>
                                <w:lang w:eastAsia="ja-JP"/>
                              </w:rPr>
                              <w:t xml:space="preserve">For Zadoff-Chu sequence type, the RAN1 specifications will support two NR-PRACH sequence lengths (L) </w:t>
                            </w:r>
                          </w:p>
                          <w:p w14:paraId="56829EAE" w14:textId="77777777" w:rsidR="00087EF1" w:rsidRPr="00075F17" w:rsidRDefault="00087EF1" w:rsidP="00A75FFD">
                            <w:pPr>
                              <w:numPr>
                                <w:ilvl w:val="1"/>
                                <w:numId w:val="30"/>
                              </w:numPr>
                              <w:spacing w:after="0" w:line="240" w:lineRule="auto"/>
                              <w:rPr>
                                <w:rFonts w:eastAsia="MS Mincho"/>
                                <w:szCs w:val="20"/>
                                <w:lang w:eastAsia="ja-JP"/>
                              </w:rPr>
                            </w:pPr>
                            <w:r w:rsidRPr="00075F17">
                              <w:rPr>
                                <w:rFonts w:eastAsia="MS Mincho"/>
                                <w:szCs w:val="20"/>
                                <w:lang w:eastAsia="ja-JP"/>
                              </w:rPr>
                              <w:t>L = 839: SCS = {1.25, 2.5, 5} KHz</w:t>
                            </w:r>
                          </w:p>
                          <w:p w14:paraId="6C0E6491" w14:textId="77777777" w:rsidR="00087EF1" w:rsidRPr="00075F17" w:rsidRDefault="00087EF1" w:rsidP="00A75FFD">
                            <w:pPr>
                              <w:numPr>
                                <w:ilvl w:val="1"/>
                                <w:numId w:val="30"/>
                              </w:numPr>
                              <w:spacing w:after="0" w:line="240" w:lineRule="auto"/>
                              <w:rPr>
                                <w:rFonts w:eastAsia="MS Mincho"/>
                                <w:szCs w:val="20"/>
                                <w:lang w:eastAsia="ja-JP"/>
                              </w:rPr>
                            </w:pPr>
                            <w:r w:rsidRPr="00075F17">
                              <w:rPr>
                                <w:rFonts w:eastAsia="MS Mincho"/>
                                <w:szCs w:val="20"/>
                                <w:lang w:eastAsia="ja-JP"/>
                              </w:rPr>
                              <w:t>Select one of</w:t>
                            </w:r>
                          </w:p>
                          <w:p w14:paraId="7F350330" w14:textId="77777777" w:rsidR="00087EF1" w:rsidRPr="00075F17" w:rsidRDefault="00087EF1" w:rsidP="00A75FFD">
                            <w:pPr>
                              <w:numPr>
                                <w:ilvl w:val="2"/>
                                <w:numId w:val="30"/>
                              </w:numPr>
                              <w:spacing w:after="0" w:line="240" w:lineRule="auto"/>
                              <w:rPr>
                                <w:rFonts w:eastAsia="MS Mincho"/>
                                <w:szCs w:val="20"/>
                                <w:lang w:eastAsia="ja-JP"/>
                              </w:rPr>
                            </w:pPr>
                            <w:r w:rsidRPr="00075F17">
                              <w:rPr>
                                <w:rFonts w:eastAsia="MS Mincho"/>
                                <w:szCs w:val="20"/>
                                <w:lang w:eastAsia="ja-JP"/>
                              </w:rPr>
                              <w:t>L = 63/71: SCS = {15, 30, 60, 120, 240} KHz</w:t>
                            </w:r>
                          </w:p>
                          <w:p w14:paraId="2FC833A9" w14:textId="77777777" w:rsidR="00087EF1" w:rsidRPr="00075F17" w:rsidRDefault="00087EF1" w:rsidP="00A75FFD">
                            <w:pPr>
                              <w:numPr>
                                <w:ilvl w:val="2"/>
                                <w:numId w:val="30"/>
                              </w:numPr>
                              <w:spacing w:after="0" w:line="240" w:lineRule="auto"/>
                              <w:rPr>
                                <w:rFonts w:eastAsia="MS Mincho"/>
                                <w:szCs w:val="20"/>
                                <w:lang w:eastAsia="ja-JP"/>
                              </w:rPr>
                            </w:pPr>
                            <w:r w:rsidRPr="00075F17">
                              <w:rPr>
                                <w:rFonts w:eastAsia="MS Mincho"/>
                                <w:szCs w:val="20"/>
                                <w:lang w:eastAsia="ja-JP"/>
                              </w:rPr>
                              <w:t>L = 127/139: SCS = {7.5, 15, 30, 60, 120} KHz</w:t>
                            </w:r>
                          </w:p>
                          <w:p w14:paraId="2E72B18A" w14:textId="77777777" w:rsidR="00087EF1" w:rsidRPr="00AA7BF5" w:rsidRDefault="00087EF1" w:rsidP="00A75FFD">
                            <w:pPr>
                              <w:numPr>
                                <w:ilvl w:val="1"/>
                                <w:numId w:val="30"/>
                              </w:numPr>
                              <w:spacing w:after="0" w:line="240" w:lineRule="auto"/>
                              <w:rPr>
                                <w:rFonts w:eastAsia="MS Mincho"/>
                                <w:szCs w:val="20"/>
                                <w:lang w:eastAsia="ja-JP"/>
                              </w:rPr>
                            </w:pPr>
                            <w:r w:rsidRPr="00AA7BF5">
                              <w:rPr>
                                <w:rFonts w:eastAsia="MS Mincho"/>
                                <w:szCs w:val="20"/>
                                <w:lang w:eastAsia="ja-JP"/>
                              </w:rPr>
                              <w:t>FFS: Supported sub-carrier spacings for each sequence length</w:t>
                            </w:r>
                          </w:p>
                          <w:p w14:paraId="0111B821" w14:textId="77777777" w:rsidR="00087EF1" w:rsidRPr="00CA12BF" w:rsidRDefault="00087EF1" w:rsidP="00942A8D">
                            <w:pPr>
                              <w:numPr>
                                <w:ilvl w:val="0"/>
                                <w:numId w:val="30"/>
                              </w:numPr>
                              <w:spacing w:after="0" w:line="240" w:lineRule="auto"/>
                              <w:rPr>
                                <w:rFonts w:eastAsia="MS Mincho"/>
                                <w:szCs w:val="20"/>
                                <w:lang w:eastAsia="ja-JP"/>
                              </w:rPr>
                            </w:pPr>
                            <w:r w:rsidRPr="00075F17">
                              <w:rPr>
                                <w:rFonts w:eastAsia="MS Mincho"/>
                                <w:szCs w:val="20"/>
                                <w:lang w:eastAsia="ja-JP"/>
                              </w:rPr>
                              <w:t>FFS for other sequence types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5F59E7"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0382E5B" w14:textId="77777777" w:rsidR="00087EF1" w:rsidRPr="00075F17" w:rsidRDefault="00087EF1" w:rsidP="00A75FFD">
                      <w:pPr>
                        <w:rPr>
                          <w:rFonts w:eastAsia="MS Mincho"/>
                          <w:b/>
                          <w:szCs w:val="20"/>
                          <w:u w:val="single"/>
                          <w:lang w:eastAsia="ja-JP"/>
                        </w:rPr>
                      </w:pPr>
                      <w:r w:rsidRPr="007D31FB">
                        <w:rPr>
                          <w:rFonts w:eastAsia="MS Mincho" w:hint="eastAsia"/>
                          <w:b/>
                          <w:szCs w:val="20"/>
                          <w:highlight w:val="green"/>
                          <w:u w:val="single"/>
                          <w:lang w:eastAsia="ja-JP"/>
                        </w:rPr>
                        <w:t>Agreements:</w:t>
                      </w:r>
                    </w:p>
                    <w:p w14:paraId="065719BA" w14:textId="77777777" w:rsidR="00087EF1" w:rsidRPr="00AA7BF5" w:rsidRDefault="00087EF1" w:rsidP="00A75FFD">
                      <w:pPr>
                        <w:numPr>
                          <w:ilvl w:val="0"/>
                          <w:numId w:val="30"/>
                        </w:numPr>
                        <w:spacing w:after="0" w:line="240" w:lineRule="auto"/>
                        <w:rPr>
                          <w:rFonts w:eastAsia="MS Mincho"/>
                          <w:szCs w:val="20"/>
                          <w:lang w:eastAsia="ja-JP"/>
                        </w:rPr>
                      </w:pPr>
                      <w:r w:rsidRPr="00AA7BF5">
                        <w:rPr>
                          <w:rFonts w:eastAsia="MS Mincho"/>
                          <w:szCs w:val="20"/>
                          <w:lang w:eastAsia="ja-JP"/>
                        </w:rPr>
                        <w:t xml:space="preserve">For Zadoff-Chu sequence type, the RAN1 specifications will support two NR-PRACH sequence lengths (L) </w:t>
                      </w:r>
                    </w:p>
                    <w:p w14:paraId="56829EAE" w14:textId="77777777" w:rsidR="00087EF1" w:rsidRPr="00075F17" w:rsidRDefault="00087EF1" w:rsidP="00A75FFD">
                      <w:pPr>
                        <w:numPr>
                          <w:ilvl w:val="1"/>
                          <w:numId w:val="30"/>
                        </w:numPr>
                        <w:spacing w:after="0" w:line="240" w:lineRule="auto"/>
                        <w:rPr>
                          <w:rFonts w:eastAsia="MS Mincho"/>
                          <w:szCs w:val="20"/>
                          <w:lang w:eastAsia="ja-JP"/>
                        </w:rPr>
                      </w:pPr>
                      <w:r w:rsidRPr="00075F17">
                        <w:rPr>
                          <w:rFonts w:eastAsia="MS Mincho"/>
                          <w:szCs w:val="20"/>
                          <w:lang w:eastAsia="ja-JP"/>
                        </w:rPr>
                        <w:t>L = 839: SCS = {1.25, 2.5, 5} KHz</w:t>
                      </w:r>
                    </w:p>
                    <w:p w14:paraId="6C0E6491" w14:textId="77777777" w:rsidR="00087EF1" w:rsidRPr="00075F17" w:rsidRDefault="00087EF1" w:rsidP="00A75FFD">
                      <w:pPr>
                        <w:numPr>
                          <w:ilvl w:val="1"/>
                          <w:numId w:val="30"/>
                        </w:numPr>
                        <w:spacing w:after="0" w:line="240" w:lineRule="auto"/>
                        <w:rPr>
                          <w:rFonts w:eastAsia="MS Mincho"/>
                          <w:szCs w:val="20"/>
                          <w:lang w:eastAsia="ja-JP"/>
                        </w:rPr>
                      </w:pPr>
                      <w:r w:rsidRPr="00075F17">
                        <w:rPr>
                          <w:rFonts w:eastAsia="MS Mincho"/>
                          <w:szCs w:val="20"/>
                          <w:lang w:eastAsia="ja-JP"/>
                        </w:rPr>
                        <w:t>Select one of</w:t>
                      </w:r>
                    </w:p>
                    <w:p w14:paraId="7F350330" w14:textId="77777777" w:rsidR="00087EF1" w:rsidRPr="00075F17" w:rsidRDefault="00087EF1" w:rsidP="00A75FFD">
                      <w:pPr>
                        <w:numPr>
                          <w:ilvl w:val="2"/>
                          <w:numId w:val="30"/>
                        </w:numPr>
                        <w:spacing w:after="0" w:line="240" w:lineRule="auto"/>
                        <w:rPr>
                          <w:rFonts w:eastAsia="MS Mincho"/>
                          <w:szCs w:val="20"/>
                          <w:lang w:eastAsia="ja-JP"/>
                        </w:rPr>
                      </w:pPr>
                      <w:r w:rsidRPr="00075F17">
                        <w:rPr>
                          <w:rFonts w:eastAsia="MS Mincho"/>
                          <w:szCs w:val="20"/>
                          <w:lang w:eastAsia="ja-JP"/>
                        </w:rPr>
                        <w:t>L = 63/71: SCS = {15, 30, 60, 120, 240} KHz</w:t>
                      </w:r>
                    </w:p>
                    <w:p w14:paraId="2FC833A9" w14:textId="77777777" w:rsidR="00087EF1" w:rsidRPr="00075F17" w:rsidRDefault="00087EF1" w:rsidP="00A75FFD">
                      <w:pPr>
                        <w:numPr>
                          <w:ilvl w:val="2"/>
                          <w:numId w:val="30"/>
                        </w:numPr>
                        <w:spacing w:after="0" w:line="240" w:lineRule="auto"/>
                        <w:rPr>
                          <w:rFonts w:eastAsia="MS Mincho"/>
                          <w:szCs w:val="20"/>
                          <w:lang w:eastAsia="ja-JP"/>
                        </w:rPr>
                      </w:pPr>
                      <w:r w:rsidRPr="00075F17">
                        <w:rPr>
                          <w:rFonts w:eastAsia="MS Mincho"/>
                          <w:szCs w:val="20"/>
                          <w:lang w:eastAsia="ja-JP"/>
                        </w:rPr>
                        <w:t>L = 127/139: SCS = {7.5, 15, 30, 60, 120} KHz</w:t>
                      </w:r>
                    </w:p>
                    <w:p w14:paraId="2E72B18A" w14:textId="77777777" w:rsidR="00087EF1" w:rsidRPr="00AA7BF5" w:rsidRDefault="00087EF1" w:rsidP="00A75FFD">
                      <w:pPr>
                        <w:numPr>
                          <w:ilvl w:val="1"/>
                          <w:numId w:val="30"/>
                        </w:numPr>
                        <w:spacing w:after="0" w:line="240" w:lineRule="auto"/>
                        <w:rPr>
                          <w:rFonts w:eastAsia="MS Mincho"/>
                          <w:szCs w:val="20"/>
                          <w:lang w:eastAsia="ja-JP"/>
                        </w:rPr>
                      </w:pPr>
                      <w:r w:rsidRPr="00AA7BF5">
                        <w:rPr>
                          <w:rFonts w:eastAsia="MS Mincho"/>
                          <w:szCs w:val="20"/>
                          <w:lang w:eastAsia="ja-JP"/>
                        </w:rPr>
                        <w:t>FFS: Supported sub-carrier spacings for each sequence length</w:t>
                      </w:r>
                    </w:p>
                    <w:p w14:paraId="0111B821" w14:textId="77777777" w:rsidR="00087EF1" w:rsidRPr="00CA12BF" w:rsidRDefault="00087EF1" w:rsidP="00942A8D">
                      <w:pPr>
                        <w:numPr>
                          <w:ilvl w:val="0"/>
                          <w:numId w:val="30"/>
                        </w:numPr>
                        <w:spacing w:after="0" w:line="240" w:lineRule="auto"/>
                        <w:rPr>
                          <w:rFonts w:eastAsia="MS Mincho"/>
                          <w:szCs w:val="20"/>
                          <w:lang w:eastAsia="ja-JP"/>
                        </w:rPr>
                      </w:pPr>
                      <w:r w:rsidRPr="00075F17">
                        <w:rPr>
                          <w:rFonts w:eastAsia="MS Mincho"/>
                          <w:szCs w:val="20"/>
                          <w:lang w:eastAsia="ja-JP"/>
                        </w:rPr>
                        <w:t>FFS for other sequence types</w:t>
                      </w:r>
                    </w:p>
                  </w:txbxContent>
                </v:textbox>
                <w10:wrap type="square"/>
              </v:shape>
            </w:pict>
          </mc:Fallback>
        </mc:AlternateContent>
      </w:r>
    </w:p>
    <w:p w14:paraId="407ED743" w14:textId="53C9466D" w:rsidR="00A66AAD" w:rsidRDefault="00A75FFD" w:rsidP="00A66AAD">
      <w:pPr>
        <w:rPr>
          <w:lang w:val="en-GB"/>
        </w:rPr>
      </w:pPr>
      <w:r>
        <w:rPr>
          <w:lang w:val="en-GB"/>
        </w:rPr>
        <w:t xml:space="preserve">This was subsequently augmented in </w:t>
      </w:r>
      <w:r w:rsidR="00A66AAD">
        <w:rPr>
          <w:lang w:val="en-GB"/>
        </w:rPr>
        <w:t>RAN1#89</w:t>
      </w:r>
      <w:r w:rsidR="00BE6721">
        <w:rPr>
          <w:lang w:val="en-GB"/>
        </w:rPr>
        <w:t xml:space="preserve"> </w:t>
      </w:r>
      <w:r w:rsidR="00BE6721">
        <w:rPr>
          <w:lang w:val="en-GB"/>
        </w:rPr>
        <w:fldChar w:fldCharType="begin"/>
      </w:r>
      <w:r w:rsidR="00BE6721">
        <w:rPr>
          <w:lang w:val="en-GB"/>
        </w:rPr>
        <w:instrText xml:space="preserve"> REF _Ref484777763 \r \h </w:instrText>
      </w:r>
      <w:r w:rsidR="00BE6721">
        <w:rPr>
          <w:lang w:val="en-GB"/>
        </w:rPr>
      </w:r>
      <w:r w:rsidR="00BE6721">
        <w:rPr>
          <w:lang w:val="en-GB"/>
        </w:rPr>
        <w:fldChar w:fldCharType="separate"/>
      </w:r>
      <w:r w:rsidR="000566EE">
        <w:rPr>
          <w:lang w:val="en-GB"/>
        </w:rPr>
        <w:t>[4]</w:t>
      </w:r>
      <w:r w:rsidR="00BE6721">
        <w:rPr>
          <w:lang w:val="en-GB"/>
        </w:rPr>
        <w:fldChar w:fldCharType="end"/>
      </w:r>
      <w:r w:rsidR="00BE6721">
        <w:rPr>
          <w:lang w:val="en-GB"/>
        </w:rPr>
        <w:t>,</w:t>
      </w:r>
      <w:r>
        <w:rPr>
          <w:lang w:val="en-GB"/>
        </w:rPr>
        <w:t xml:space="preserve"> </w:t>
      </w:r>
      <w:r w:rsidR="00760267">
        <w:rPr>
          <w:lang w:val="en-GB"/>
        </w:rPr>
        <w:t xml:space="preserve">with </w:t>
      </w:r>
      <w:r>
        <w:rPr>
          <w:lang w:val="en-GB"/>
        </w:rPr>
        <w:t>the following agreements</w:t>
      </w:r>
    </w:p>
    <w:p w14:paraId="74E725AE" w14:textId="1B202A5D" w:rsidR="00A75FFD" w:rsidRDefault="00BE6721" w:rsidP="00A66AAD">
      <w:pPr>
        <w:rPr>
          <w:lang w:val="en-GB"/>
        </w:rPr>
      </w:pPr>
      <w:r>
        <w:rPr>
          <w:noProof/>
        </w:rPr>
        <mc:AlternateContent>
          <mc:Choice Requires="wps">
            <w:drawing>
              <wp:anchor distT="0" distB="0" distL="114300" distR="114300" simplePos="0" relativeHeight="251661312" behindDoc="0" locked="0" layoutInCell="1" allowOverlap="1" wp14:anchorId="3C05FC6A" wp14:editId="4CB1450D">
                <wp:simplePos x="0" y="0"/>
                <wp:positionH relativeFrom="column">
                  <wp:posOffset>0</wp:posOffset>
                </wp:positionH>
                <wp:positionV relativeFrom="paragraph">
                  <wp:posOffset>0</wp:posOffset>
                </wp:positionV>
                <wp:extent cx="1828800" cy="1828800"/>
                <wp:effectExtent l="0" t="0" r="0" b="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D7AB7B0" w14:textId="77777777" w:rsidR="00087EF1" w:rsidRPr="002B4C2D" w:rsidRDefault="00087EF1" w:rsidP="00BE6721">
                            <w:pPr>
                              <w:rPr>
                                <w:rFonts w:eastAsia="MS Mincho"/>
                                <w:b/>
                                <w:u w:val="single"/>
                                <w:lang w:eastAsia="ja-JP"/>
                              </w:rPr>
                            </w:pPr>
                            <w:r w:rsidRPr="008D04EA">
                              <w:rPr>
                                <w:rFonts w:eastAsia="MS Mincho" w:hint="eastAsia"/>
                                <w:b/>
                                <w:highlight w:val="green"/>
                                <w:u w:val="single"/>
                                <w:lang w:eastAsia="ja-JP"/>
                              </w:rPr>
                              <w:t>Agreements:</w:t>
                            </w:r>
                          </w:p>
                          <w:p w14:paraId="07E590E4" w14:textId="77777777" w:rsidR="00087EF1" w:rsidRPr="00AA7BF5" w:rsidRDefault="00087EF1" w:rsidP="00BE6721">
                            <w:pPr>
                              <w:numPr>
                                <w:ilvl w:val="0"/>
                                <w:numId w:val="36"/>
                              </w:numPr>
                              <w:spacing w:after="0" w:line="240" w:lineRule="auto"/>
                              <w:rPr>
                                <w:rFonts w:eastAsia="MS Mincho"/>
                                <w:lang w:eastAsia="ja-JP"/>
                              </w:rPr>
                            </w:pPr>
                            <w:r w:rsidRPr="00AA7BF5">
                              <w:rPr>
                                <w:rFonts w:eastAsia="MS Mincho"/>
                                <w:lang w:eastAsia="ja-JP"/>
                              </w:rPr>
                              <w:t xml:space="preserve">For the shorter sequence length than L=839, NR supports sequence length of L = 127 or 139 with subcarrier spacing of {15, 30, 60, </w:t>
                            </w:r>
                            <w:r w:rsidRPr="00AA7BF5">
                              <w:rPr>
                                <w:rFonts w:eastAsia="MS Mincho"/>
                                <w:lang w:eastAsia="ja-JP"/>
                              </w:rPr>
                              <w:t>120}kHz</w:t>
                            </w:r>
                          </w:p>
                          <w:p w14:paraId="0CF425EA" w14:textId="77777777" w:rsidR="00087EF1" w:rsidRPr="00AA7BF5" w:rsidRDefault="00087EF1" w:rsidP="00BE6721">
                            <w:pPr>
                              <w:numPr>
                                <w:ilvl w:val="1"/>
                                <w:numId w:val="36"/>
                              </w:numPr>
                              <w:spacing w:after="0" w:line="240" w:lineRule="auto"/>
                              <w:rPr>
                                <w:rFonts w:eastAsia="MS Mincho"/>
                                <w:lang w:eastAsia="ja-JP"/>
                              </w:rPr>
                            </w:pPr>
                            <w:r w:rsidRPr="00AA7BF5">
                              <w:rPr>
                                <w:rFonts w:eastAsia="MS Mincho"/>
                                <w:lang w:eastAsia="ja-JP"/>
                              </w:rPr>
                              <w:t>Note: this is based on the assumption that 240 kHz subcarrier spacing is not available for data/control</w:t>
                            </w:r>
                          </w:p>
                          <w:p w14:paraId="0D5F467F" w14:textId="77777777" w:rsidR="00087EF1" w:rsidRPr="00B6750F" w:rsidRDefault="00087EF1" w:rsidP="00942A8D">
                            <w:pPr>
                              <w:numPr>
                                <w:ilvl w:val="1"/>
                                <w:numId w:val="36"/>
                              </w:numPr>
                              <w:spacing w:after="0" w:line="240" w:lineRule="auto"/>
                              <w:rPr>
                                <w:rFonts w:eastAsia="MS Mincho"/>
                                <w:lang w:eastAsia="ja-JP"/>
                              </w:rPr>
                            </w:pPr>
                            <w:r>
                              <w:rPr>
                                <w:rFonts w:eastAsia="MS Mincho" w:hint="eastAsia"/>
                                <w:lang w:eastAsia="ja-JP"/>
                              </w:rPr>
                              <w:t xml:space="preserve">FFS: </w:t>
                            </w:r>
                            <w:r w:rsidRPr="002B4C2D">
                              <w:rPr>
                                <w:rFonts w:eastAsia="MS Mincho"/>
                                <w:lang w:eastAsia="ja-JP"/>
                              </w:rPr>
                              <w:t>7</w:t>
                            </w:r>
                            <w:r w:rsidRPr="002B4C2D">
                              <w:rPr>
                                <w:rFonts w:eastAsia="MS Mincho" w:hint="eastAsia"/>
                                <w:lang w:eastAsia="ja-JP"/>
                              </w:rPr>
                              <w:t>.</w:t>
                            </w:r>
                            <w:r>
                              <w:rPr>
                                <w:rFonts w:eastAsia="MS Mincho"/>
                                <w:lang w:eastAsia="ja-JP"/>
                              </w:rPr>
                              <w:t>5</w:t>
                            </w:r>
                            <w:r>
                              <w:rPr>
                                <w:rFonts w:eastAsia="MS Mincho" w:hint="eastAsia"/>
                                <w:lang w:eastAsia="ja-JP"/>
                              </w:rPr>
                              <w:t xml:space="preserve"> kHz subcarrier spacing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C05FC6A" id="Text Box 18"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BXn4io9AgAAgQQAAA4AAAAAAAAAAAAA&#10;AAAALgIAAGRycy9lMm9Eb2MueG1sUEsBAi0AFAAGAAgAAAAhALcMAwjXAAAABQEAAA8AAAAAAAAA&#10;AAAAAAAAlwQAAGRycy9kb3ducmV2LnhtbFBLBQYAAAAABAAEAPMAAACbBQAAAAA=&#10;" filled="f" strokeweight=".5pt">
                <v:textbox style="mso-fit-shape-to-text:t">
                  <w:txbxContent>
                    <w:p w14:paraId="1D7AB7B0" w14:textId="77777777" w:rsidR="00087EF1" w:rsidRPr="002B4C2D" w:rsidRDefault="00087EF1" w:rsidP="00BE6721">
                      <w:pPr>
                        <w:rPr>
                          <w:rFonts w:eastAsia="MS Mincho"/>
                          <w:b/>
                          <w:u w:val="single"/>
                          <w:lang w:eastAsia="ja-JP"/>
                        </w:rPr>
                      </w:pPr>
                      <w:r w:rsidRPr="008D04EA">
                        <w:rPr>
                          <w:rFonts w:eastAsia="MS Mincho" w:hint="eastAsia"/>
                          <w:b/>
                          <w:highlight w:val="green"/>
                          <w:u w:val="single"/>
                          <w:lang w:eastAsia="ja-JP"/>
                        </w:rPr>
                        <w:t>Agreements:</w:t>
                      </w:r>
                    </w:p>
                    <w:p w14:paraId="07E590E4" w14:textId="77777777" w:rsidR="00087EF1" w:rsidRPr="00AA7BF5" w:rsidRDefault="00087EF1" w:rsidP="00BE6721">
                      <w:pPr>
                        <w:numPr>
                          <w:ilvl w:val="0"/>
                          <w:numId w:val="36"/>
                        </w:numPr>
                        <w:spacing w:after="0" w:line="240" w:lineRule="auto"/>
                        <w:rPr>
                          <w:rFonts w:eastAsia="MS Mincho"/>
                          <w:lang w:eastAsia="ja-JP"/>
                        </w:rPr>
                      </w:pPr>
                      <w:r w:rsidRPr="00AA7BF5">
                        <w:rPr>
                          <w:rFonts w:eastAsia="MS Mincho"/>
                          <w:lang w:eastAsia="ja-JP"/>
                        </w:rPr>
                        <w:t xml:space="preserve">For the shorter sequence length than L=839, NR supports sequence length of L = 127 or 139 with subcarrier spacing of {15, 30, 60, </w:t>
                      </w:r>
                      <w:r w:rsidRPr="00AA7BF5">
                        <w:rPr>
                          <w:rFonts w:eastAsia="MS Mincho"/>
                          <w:lang w:eastAsia="ja-JP"/>
                        </w:rPr>
                        <w:t>120}kHz</w:t>
                      </w:r>
                    </w:p>
                    <w:p w14:paraId="0CF425EA" w14:textId="77777777" w:rsidR="00087EF1" w:rsidRPr="00AA7BF5" w:rsidRDefault="00087EF1" w:rsidP="00BE6721">
                      <w:pPr>
                        <w:numPr>
                          <w:ilvl w:val="1"/>
                          <w:numId w:val="36"/>
                        </w:numPr>
                        <w:spacing w:after="0" w:line="240" w:lineRule="auto"/>
                        <w:rPr>
                          <w:rFonts w:eastAsia="MS Mincho"/>
                          <w:lang w:eastAsia="ja-JP"/>
                        </w:rPr>
                      </w:pPr>
                      <w:r w:rsidRPr="00AA7BF5">
                        <w:rPr>
                          <w:rFonts w:eastAsia="MS Mincho"/>
                          <w:lang w:eastAsia="ja-JP"/>
                        </w:rPr>
                        <w:t>Note: this is based on the assumption that 240 kHz subcarrier spacing is not available for data/control</w:t>
                      </w:r>
                    </w:p>
                    <w:p w14:paraId="0D5F467F" w14:textId="77777777" w:rsidR="00087EF1" w:rsidRPr="00B6750F" w:rsidRDefault="00087EF1" w:rsidP="00942A8D">
                      <w:pPr>
                        <w:numPr>
                          <w:ilvl w:val="1"/>
                          <w:numId w:val="36"/>
                        </w:numPr>
                        <w:spacing w:after="0" w:line="240" w:lineRule="auto"/>
                        <w:rPr>
                          <w:rFonts w:eastAsia="MS Mincho"/>
                          <w:lang w:eastAsia="ja-JP"/>
                        </w:rPr>
                      </w:pPr>
                      <w:r>
                        <w:rPr>
                          <w:rFonts w:eastAsia="MS Mincho" w:hint="eastAsia"/>
                          <w:lang w:eastAsia="ja-JP"/>
                        </w:rPr>
                        <w:t xml:space="preserve">FFS: </w:t>
                      </w:r>
                      <w:r w:rsidRPr="002B4C2D">
                        <w:rPr>
                          <w:rFonts w:eastAsia="MS Mincho"/>
                          <w:lang w:eastAsia="ja-JP"/>
                        </w:rPr>
                        <w:t>7</w:t>
                      </w:r>
                      <w:r w:rsidRPr="002B4C2D">
                        <w:rPr>
                          <w:rFonts w:eastAsia="MS Mincho" w:hint="eastAsia"/>
                          <w:lang w:eastAsia="ja-JP"/>
                        </w:rPr>
                        <w:t>.</w:t>
                      </w:r>
                      <w:r>
                        <w:rPr>
                          <w:rFonts w:eastAsia="MS Mincho"/>
                          <w:lang w:eastAsia="ja-JP"/>
                        </w:rPr>
                        <w:t>5</w:t>
                      </w:r>
                      <w:r>
                        <w:rPr>
                          <w:rFonts w:eastAsia="MS Mincho" w:hint="eastAsia"/>
                          <w:lang w:eastAsia="ja-JP"/>
                        </w:rPr>
                        <w:t xml:space="preserve"> kHz subcarrier spacing</w:t>
                      </w:r>
                    </w:p>
                  </w:txbxContent>
                </v:textbox>
                <w10:wrap type="square"/>
              </v:shape>
            </w:pict>
          </mc:Fallback>
        </mc:AlternateContent>
      </w:r>
    </w:p>
    <w:p w14:paraId="1375D9F2" w14:textId="77777777" w:rsidR="00BE6721" w:rsidRDefault="00BE6721" w:rsidP="00A66AAD">
      <w:pPr>
        <w:rPr>
          <w:lang w:val="en-GB"/>
        </w:rPr>
      </w:pPr>
    </w:p>
    <w:p w14:paraId="1D7E215A" w14:textId="7A26BAE0" w:rsidR="00BE6721" w:rsidRPr="0059093A" w:rsidRDefault="00BE6721" w:rsidP="00BE6721">
      <w:r w:rsidRPr="00AA7BF5">
        <w:t xml:space="preserve">In addition, the RACH preamble formats for the long sequence shown in </w:t>
      </w:r>
      <w:r>
        <w:fldChar w:fldCharType="begin"/>
      </w:r>
      <w:r w:rsidRPr="00CB412B">
        <w:instrText xml:space="preserve"> REF _Ref484777864 \h </w:instrText>
      </w:r>
      <w:r>
        <w:fldChar w:fldCharType="separate"/>
      </w:r>
      <w:r w:rsidR="000566EE" w:rsidRPr="00CB412B">
        <w:t xml:space="preserve">Table </w:t>
      </w:r>
      <w:r w:rsidR="000566EE" w:rsidRPr="00CB412B">
        <w:rPr>
          <w:noProof/>
        </w:rPr>
        <w:t>1</w:t>
      </w:r>
      <w:r>
        <w:fldChar w:fldCharType="end"/>
      </w:r>
      <w:r w:rsidRPr="00AA7BF5">
        <w:t xml:space="preserve"> are agreed or are working assumptions.</w:t>
      </w:r>
    </w:p>
    <w:p w14:paraId="210FFB4C" w14:textId="3B3B0D4C" w:rsidR="00BE6721" w:rsidRPr="00AA7BF5" w:rsidRDefault="00BE6721" w:rsidP="00BE6721">
      <w:pPr>
        <w:pStyle w:val="Caption"/>
        <w:keepNext/>
      </w:pPr>
      <w:bookmarkStart w:id="5" w:name="_Ref484777864"/>
      <w:r w:rsidRPr="0059093A">
        <w:t xml:space="preserve">Table </w:t>
      </w:r>
      <w:r w:rsidR="00DA50D5">
        <w:fldChar w:fldCharType="begin"/>
      </w:r>
      <w:r w:rsidR="00DA50D5" w:rsidRPr="0088754A">
        <w:instrText xml:space="preserve"> SEQ Table \* ARABIC </w:instrText>
      </w:r>
      <w:r w:rsidR="00DA50D5">
        <w:fldChar w:fldCharType="separate"/>
      </w:r>
      <w:r w:rsidR="009F0221" w:rsidRPr="00AA7BF5">
        <w:rPr>
          <w:noProof/>
        </w:rPr>
        <w:t>1</w:t>
      </w:r>
      <w:r w:rsidR="00DA50D5">
        <w:rPr>
          <w:noProof/>
        </w:rPr>
        <w:fldChar w:fldCharType="end"/>
      </w:r>
      <w:bookmarkEnd w:id="5"/>
      <w:r w:rsidRPr="00AA7BF5">
        <w:t>: RACH preamble formats for long sequence.</w:t>
      </w:r>
    </w:p>
    <w:tbl>
      <w:tblPr>
        <w:tblW w:w="9360" w:type="dxa"/>
        <w:tblCellMar>
          <w:left w:w="0" w:type="dxa"/>
          <w:right w:w="0" w:type="dxa"/>
        </w:tblCellMar>
        <w:tblLook w:val="0420" w:firstRow="1" w:lastRow="0" w:firstColumn="0" w:lastColumn="0" w:noHBand="0" w:noVBand="1"/>
      </w:tblPr>
      <w:tblGrid>
        <w:gridCol w:w="963"/>
        <w:gridCol w:w="650"/>
        <w:gridCol w:w="1120"/>
        <w:gridCol w:w="815"/>
        <w:gridCol w:w="799"/>
        <w:gridCol w:w="778"/>
        <w:gridCol w:w="1103"/>
        <w:gridCol w:w="798"/>
        <w:gridCol w:w="797"/>
        <w:gridCol w:w="1537"/>
      </w:tblGrid>
      <w:tr w:rsidR="00BE6721" w:rsidRPr="00BE6721" w14:paraId="2A65DE4B" w14:textId="77777777" w:rsidTr="00BE6721">
        <w:trPr>
          <w:trHeight w:val="521"/>
        </w:trPr>
        <w:tc>
          <w:tcPr>
            <w:tcW w:w="963"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77A08AAD" w14:textId="77777777" w:rsidR="00BE6721" w:rsidRPr="00BE6721" w:rsidRDefault="00BE6721" w:rsidP="00BE6721">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FFFFFF" w:themeColor="light1"/>
                <w:kern w:val="24"/>
                <w:sz w:val="20"/>
                <w:szCs w:val="20"/>
              </w:rPr>
              <w:t>Format</w:t>
            </w:r>
          </w:p>
        </w:tc>
        <w:tc>
          <w:tcPr>
            <w:tcW w:w="650"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64F4FAAB" w14:textId="77777777" w:rsidR="00BE6721" w:rsidRPr="00BE6721" w:rsidRDefault="00BE6721" w:rsidP="00BE6721">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FFFFFF" w:themeColor="light1"/>
                <w:kern w:val="24"/>
                <w:sz w:val="20"/>
                <w:szCs w:val="20"/>
              </w:rPr>
              <w:t>L</w:t>
            </w:r>
          </w:p>
        </w:tc>
        <w:tc>
          <w:tcPr>
            <w:tcW w:w="1120"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25415AA6" w14:textId="77777777" w:rsidR="00BE6721" w:rsidRPr="00BE6721" w:rsidRDefault="00BE6721" w:rsidP="00BE6721">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FFFFFF" w:themeColor="light1"/>
                <w:kern w:val="24"/>
                <w:sz w:val="20"/>
                <w:szCs w:val="20"/>
              </w:rPr>
              <w:t>SCS(kHz)</w:t>
            </w:r>
          </w:p>
        </w:tc>
        <w:tc>
          <w:tcPr>
            <w:tcW w:w="815"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573F54B1" w14:textId="77777777" w:rsidR="00BE6721" w:rsidRPr="00BE6721" w:rsidRDefault="00BE6721" w:rsidP="00BE6721">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FFFFFF" w:themeColor="light1"/>
                <w:kern w:val="24"/>
                <w:sz w:val="20"/>
                <w:szCs w:val="20"/>
              </w:rPr>
              <w:t>BW (MHz)</w:t>
            </w:r>
          </w:p>
        </w:tc>
        <w:tc>
          <w:tcPr>
            <w:tcW w:w="799"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33A0E198" w14:textId="77777777" w:rsidR="00BE6721" w:rsidRPr="00BE6721" w:rsidRDefault="00BE6721" w:rsidP="00BE6721">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FFFFFF" w:themeColor="light1"/>
                <w:kern w:val="24"/>
                <w:sz w:val="20"/>
                <w:szCs w:val="20"/>
              </w:rPr>
              <w:t>N_OS</w:t>
            </w:r>
          </w:p>
        </w:tc>
        <w:tc>
          <w:tcPr>
            <w:tcW w:w="778"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3DFB4F26" w14:textId="77777777" w:rsidR="00BE6721" w:rsidRPr="00BE6721" w:rsidRDefault="00BE6721" w:rsidP="00BE6721">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FFFFFF" w:themeColor="light1"/>
                <w:kern w:val="24"/>
                <w:sz w:val="20"/>
                <w:szCs w:val="20"/>
              </w:rPr>
              <w:t>N_RP</w:t>
            </w:r>
          </w:p>
        </w:tc>
        <w:tc>
          <w:tcPr>
            <w:tcW w:w="1103"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6D1830DB" w14:textId="77777777" w:rsidR="00BE6721" w:rsidRPr="00BE6721" w:rsidRDefault="00BE6721" w:rsidP="00BE6721">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FFFFFF" w:themeColor="light1"/>
                <w:kern w:val="24"/>
                <w:sz w:val="20"/>
                <w:szCs w:val="20"/>
              </w:rPr>
              <w:t>T_SEQ (Ts)</w:t>
            </w:r>
          </w:p>
        </w:tc>
        <w:tc>
          <w:tcPr>
            <w:tcW w:w="798"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54172969" w14:textId="77777777" w:rsidR="00BE6721" w:rsidRPr="00BE6721" w:rsidRDefault="00BE6721" w:rsidP="00BE6721">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FFFFFF" w:themeColor="light1"/>
                <w:kern w:val="24"/>
                <w:sz w:val="20"/>
                <w:szCs w:val="20"/>
              </w:rPr>
              <w:t>T_CP (Ts)</w:t>
            </w:r>
          </w:p>
        </w:tc>
        <w:tc>
          <w:tcPr>
            <w:tcW w:w="797"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179C71B2" w14:textId="77777777" w:rsidR="00BE6721" w:rsidRPr="00BE6721" w:rsidRDefault="00BE6721" w:rsidP="00BE6721">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FFFFFF" w:themeColor="light1"/>
                <w:kern w:val="24"/>
                <w:sz w:val="20"/>
                <w:szCs w:val="20"/>
              </w:rPr>
              <w:t>T_GP (Ts)</w:t>
            </w:r>
          </w:p>
        </w:tc>
        <w:tc>
          <w:tcPr>
            <w:tcW w:w="1537"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14:paraId="67C27741" w14:textId="77777777" w:rsidR="00BE6721" w:rsidRPr="00BE6721" w:rsidRDefault="00BE6721" w:rsidP="00BE6721">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FFFFFF" w:themeColor="light1"/>
                <w:kern w:val="24"/>
                <w:sz w:val="20"/>
                <w:szCs w:val="20"/>
              </w:rPr>
              <w:t>Use case</w:t>
            </w:r>
          </w:p>
        </w:tc>
      </w:tr>
      <w:tr w:rsidR="00BE6721" w:rsidRPr="00BE6721" w14:paraId="2F114A3F" w14:textId="77777777" w:rsidTr="00BE6721">
        <w:trPr>
          <w:trHeight w:val="298"/>
        </w:trPr>
        <w:tc>
          <w:tcPr>
            <w:tcW w:w="963"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210DA962"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0</w:t>
            </w:r>
          </w:p>
        </w:tc>
        <w:tc>
          <w:tcPr>
            <w:tcW w:w="650"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2427C8AE"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839</w:t>
            </w:r>
          </w:p>
        </w:tc>
        <w:tc>
          <w:tcPr>
            <w:tcW w:w="1120"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254A77E8"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1.25</w:t>
            </w:r>
          </w:p>
        </w:tc>
        <w:tc>
          <w:tcPr>
            <w:tcW w:w="815"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34E6B7B4"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1.08</w:t>
            </w:r>
          </w:p>
        </w:tc>
        <w:tc>
          <w:tcPr>
            <w:tcW w:w="799"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1222459E"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1</w:t>
            </w:r>
          </w:p>
        </w:tc>
        <w:tc>
          <w:tcPr>
            <w:tcW w:w="778"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47D56DFA"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1</w:t>
            </w:r>
          </w:p>
        </w:tc>
        <w:tc>
          <w:tcPr>
            <w:tcW w:w="1103"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61E8F6C5"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24576</w:t>
            </w:r>
          </w:p>
        </w:tc>
        <w:tc>
          <w:tcPr>
            <w:tcW w:w="798"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414FD36F"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3168</w:t>
            </w:r>
          </w:p>
        </w:tc>
        <w:tc>
          <w:tcPr>
            <w:tcW w:w="797"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2E6F2A6F"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2976</w:t>
            </w:r>
          </w:p>
        </w:tc>
        <w:tc>
          <w:tcPr>
            <w:tcW w:w="1537" w:type="dxa"/>
            <w:tcBorders>
              <w:top w:val="single" w:sz="24"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79BBA762"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LTE refarming</w:t>
            </w:r>
          </w:p>
        </w:tc>
      </w:tr>
      <w:tr w:rsidR="00BE6721" w:rsidRPr="0088754A" w14:paraId="19DA9875" w14:textId="77777777" w:rsidTr="00BE6721">
        <w:trPr>
          <w:trHeight w:val="484"/>
        </w:trPr>
        <w:tc>
          <w:tcPr>
            <w:tcW w:w="963"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455A1F3D"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1</w:t>
            </w:r>
          </w:p>
        </w:tc>
        <w:tc>
          <w:tcPr>
            <w:tcW w:w="650"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2D6D4486"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839</w:t>
            </w:r>
          </w:p>
        </w:tc>
        <w:tc>
          <w:tcPr>
            <w:tcW w:w="1120"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53EA8898"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1.25</w:t>
            </w:r>
          </w:p>
        </w:tc>
        <w:tc>
          <w:tcPr>
            <w:tcW w:w="815"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678706BC"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1.08</w:t>
            </w:r>
          </w:p>
        </w:tc>
        <w:tc>
          <w:tcPr>
            <w:tcW w:w="799"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421A3A21"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2</w:t>
            </w:r>
          </w:p>
        </w:tc>
        <w:tc>
          <w:tcPr>
            <w:tcW w:w="778"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0334EA0B"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1</w:t>
            </w:r>
          </w:p>
        </w:tc>
        <w:tc>
          <w:tcPr>
            <w:tcW w:w="1103"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20036A9C"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2*24576</w:t>
            </w:r>
          </w:p>
        </w:tc>
        <w:tc>
          <w:tcPr>
            <w:tcW w:w="798"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3E1DA882"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21024</w:t>
            </w:r>
          </w:p>
        </w:tc>
        <w:tc>
          <w:tcPr>
            <w:tcW w:w="797"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12D658CC"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21904</w:t>
            </w:r>
          </w:p>
        </w:tc>
        <w:tc>
          <w:tcPr>
            <w:tcW w:w="1537"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44194E38" w14:textId="77777777" w:rsidR="00BE6721" w:rsidRPr="0059093A" w:rsidRDefault="00BE6721" w:rsidP="00BE6721">
            <w:pPr>
              <w:spacing w:after="0" w:line="240" w:lineRule="auto"/>
              <w:rPr>
                <w:rFonts w:ascii="Arial" w:eastAsia="Times New Roman" w:hAnsi="Arial" w:cs="Arial"/>
                <w:sz w:val="36"/>
                <w:szCs w:val="36"/>
              </w:rPr>
            </w:pPr>
            <w:r w:rsidRPr="00AA7BF5">
              <w:rPr>
                <w:rFonts w:eastAsiaTheme="minorEastAsia" w:hAnsi="Nokia Pure Text Light"/>
                <w:b/>
                <w:bCs/>
                <w:color w:val="000000" w:themeColor="dark1"/>
                <w:kern w:val="24"/>
                <w:sz w:val="20"/>
                <w:szCs w:val="20"/>
              </w:rPr>
              <w:t>Large cell, up to 100 Km</w:t>
            </w:r>
          </w:p>
        </w:tc>
      </w:tr>
      <w:tr w:rsidR="00BE6721" w:rsidRPr="00BE6721" w14:paraId="6C8BF1D3" w14:textId="77777777" w:rsidTr="00BE6721">
        <w:trPr>
          <w:trHeight w:val="484"/>
        </w:trPr>
        <w:tc>
          <w:tcPr>
            <w:tcW w:w="963" w:type="dxa"/>
            <w:tcBorders>
              <w:top w:val="single" w:sz="8" w:space="0" w:color="FFFFFF"/>
              <w:left w:val="single" w:sz="8" w:space="0" w:color="FFFFFF"/>
              <w:bottom w:val="single" w:sz="8" w:space="0" w:color="FFFFFF"/>
              <w:right w:val="single" w:sz="8" w:space="0" w:color="FFFFFF"/>
            </w:tcBorders>
            <w:shd w:val="clear" w:color="auto" w:fill="FFFF00"/>
            <w:tcMar>
              <w:top w:w="72" w:type="dxa"/>
              <w:left w:w="144" w:type="dxa"/>
              <w:bottom w:w="72" w:type="dxa"/>
              <w:right w:w="144" w:type="dxa"/>
            </w:tcMar>
            <w:hideMark/>
          </w:tcPr>
          <w:p w14:paraId="7217795F" w14:textId="43618816"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3 WA</w:t>
            </w:r>
          </w:p>
        </w:tc>
        <w:tc>
          <w:tcPr>
            <w:tcW w:w="650" w:type="dxa"/>
            <w:tcBorders>
              <w:top w:val="single" w:sz="8" w:space="0" w:color="FFFFFF"/>
              <w:left w:val="single" w:sz="8" w:space="0" w:color="FFFFFF"/>
              <w:bottom w:val="single" w:sz="8" w:space="0" w:color="FFFFFF"/>
              <w:right w:val="single" w:sz="8" w:space="0" w:color="FFFFFF"/>
            </w:tcBorders>
            <w:shd w:val="clear" w:color="auto" w:fill="FFFF00"/>
            <w:tcMar>
              <w:top w:w="72" w:type="dxa"/>
              <w:left w:w="144" w:type="dxa"/>
              <w:bottom w:w="72" w:type="dxa"/>
              <w:right w:w="144" w:type="dxa"/>
            </w:tcMar>
            <w:hideMark/>
          </w:tcPr>
          <w:p w14:paraId="09982C8C"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839</w:t>
            </w:r>
          </w:p>
        </w:tc>
        <w:tc>
          <w:tcPr>
            <w:tcW w:w="1120" w:type="dxa"/>
            <w:tcBorders>
              <w:top w:val="single" w:sz="8" w:space="0" w:color="FFFFFF"/>
              <w:left w:val="single" w:sz="8" w:space="0" w:color="FFFFFF"/>
              <w:bottom w:val="single" w:sz="8" w:space="0" w:color="FFFFFF"/>
              <w:right w:val="single" w:sz="8" w:space="0" w:color="FFFFFF"/>
            </w:tcBorders>
            <w:shd w:val="clear" w:color="auto" w:fill="FFFF00"/>
            <w:tcMar>
              <w:top w:w="72" w:type="dxa"/>
              <w:left w:w="144" w:type="dxa"/>
              <w:bottom w:w="72" w:type="dxa"/>
              <w:right w:w="144" w:type="dxa"/>
            </w:tcMar>
            <w:hideMark/>
          </w:tcPr>
          <w:p w14:paraId="2DF1B43A"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5</w:t>
            </w:r>
          </w:p>
        </w:tc>
        <w:tc>
          <w:tcPr>
            <w:tcW w:w="815" w:type="dxa"/>
            <w:tcBorders>
              <w:top w:val="single" w:sz="8" w:space="0" w:color="FFFFFF"/>
              <w:left w:val="single" w:sz="8" w:space="0" w:color="FFFFFF"/>
              <w:bottom w:val="single" w:sz="8" w:space="0" w:color="FFFFFF"/>
              <w:right w:val="single" w:sz="8" w:space="0" w:color="FFFFFF"/>
            </w:tcBorders>
            <w:shd w:val="clear" w:color="auto" w:fill="FFFF00"/>
            <w:tcMar>
              <w:top w:w="72" w:type="dxa"/>
              <w:left w:w="144" w:type="dxa"/>
              <w:bottom w:w="72" w:type="dxa"/>
              <w:right w:w="144" w:type="dxa"/>
            </w:tcMar>
            <w:hideMark/>
          </w:tcPr>
          <w:p w14:paraId="2C9BE5D8"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4.32</w:t>
            </w:r>
          </w:p>
        </w:tc>
        <w:tc>
          <w:tcPr>
            <w:tcW w:w="799" w:type="dxa"/>
            <w:tcBorders>
              <w:top w:val="single" w:sz="8" w:space="0" w:color="FFFFFF"/>
              <w:left w:val="single" w:sz="8" w:space="0" w:color="FFFFFF"/>
              <w:bottom w:val="single" w:sz="8" w:space="0" w:color="FFFFFF"/>
              <w:right w:val="single" w:sz="8" w:space="0" w:color="FFFFFF"/>
            </w:tcBorders>
            <w:shd w:val="clear" w:color="auto" w:fill="FFFF00"/>
            <w:tcMar>
              <w:top w:w="72" w:type="dxa"/>
              <w:left w:w="144" w:type="dxa"/>
              <w:bottom w:w="72" w:type="dxa"/>
              <w:right w:w="144" w:type="dxa"/>
            </w:tcMar>
            <w:hideMark/>
          </w:tcPr>
          <w:p w14:paraId="73CD61F6"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4</w:t>
            </w:r>
          </w:p>
        </w:tc>
        <w:tc>
          <w:tcPr>
            <w:tcW w:w="778" w:type="dxa"/>
            <w:tcBorders>
              <w:top w:val="single" w:sz="8" w:space="0" w:color="FFFFFF"/>
              <w:left w:val="single" w:sz="8" w:space="0" w:color="FFFFFF"/>
              <w:bottom w:val="single" w:sz="8" w:space="0" w:color="FFFFFF"/>
              <w:right w:val="single" w:sz="8" w:space="0" w:color="FFFFFF"/>
            </w:tcBorders>
            <w:shd w:val="clear" w:color="auto" w:fill="FFFF00"/>
            <w:tcMar>
              <w:top w:w="72" w:type="dxa"/>
              <w:left w:w="144" w:type="dxa"/>
              <w:bottom w:w="72" w:type="dxa"/>
              <w:right w:w="144" w:type="dxa"/>
            </w:tcMar>
            <w:hideMark/>
          </w:tcPr>
          <w:p w14:paraId="29341A0C"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1</w:t>
            </w:r>
          </w:p>
        </w:tc>
        <w:tc>
          <w:tcPr>
            <w:tcW w:w="1103" w:type="dxa"/>
            <w:tcBorders>
              <w:top w:val="single" w:sz="8" w:space="0" w:color="FFFFFF"/>
              <w:left w:val="single" w:sz="8" w:space="0" w:color="FFFFFF"/>
              <w:bottom w:val="single" w:sz="8" w:space="0" w:color="FFFFFF"/>
              <w:right w:val="single" w:sz="8" w:space="0" w:color="FFFFFF"/>
            </w:tcBorders>
            <w:shd w:val="clear" w:color="auto" w:fill="FFFF00"/>
            <w:tcMar>
              <w:top w:w="72" w:type="dxa"/>
              <w:left w:w="144" w:type="dxa"/>
              <w:bottom w:w="72" w:type="dxa"/>
              <w:right w:w="144" w:type="dxa"/>
            </w:tcMar>
            <w:hideMark/>
          </w:tcPr>
          <w:p w14:paraId="4ED8059E"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4*6144</w:t>
            </w:r>
          </w:p>
        </w:tc>
        <w:tc>
          <w:tcPr>
            <w:tcW w:w="798" w:type="dxa"/>
            <w:tcBorders>
              <w:top w:val="single" w:sz="8" w:space="0" w:color="FFFFFF"/>
              <w:left w:val="single" w:sz="8" w:space="0" w:color="FFFFFF"/>
              <w:bottom w:val="single" w:sz="8" w:space="0" w:color="FFFFFF"/>
              <w:right w:val="single" w:sz="8" w:space="0" w:color="FFFFFF"/>
            </w:tcBorders>
            <w:shd w:val="clear" w:color="auto" w:fill="FFFF00"/>
            <w:tcMar>
              <w:top w:w="72" w:type="dxa"/>
              <w:left w:w="144" w:type="dxa"/>
              <w:bottom w:w="72" w:type="dxa"/>
              <w:right w:w="144" w:type="dxa"/>
            </w:tcMar>
            <w:hideMark/>
          </w:tcPr>
          <w:p w14:paraId="505C4E45"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3168</w:t>
            </w:r>
          </w:p>
        </w:tc>
        <w:tc>
          <w:tcPr>
            <w:tcW w:w="797" w:type="dxa"/>
            <w:tcBorders>
              <w:top w:val="single" w:sz="8" w:space="0" w:color="FFFFFF"/>
              <w:left w:val="single" w:sz="8" w:space="0" w:color="FFFFFF"/>
              <w:bottom w:val="single" w:sz="8" w:space="0" w:color="FFFFFF"/>
              <w:right w:val="single" w:sz="8" w:space="0" w:color="FFFFFF"/>
            </w:tcBorders>
            <w:shd w:val="clear" w:color="auto" w:fill="FFFF00"/>
            <w:tcMar>
              <w:top w:w="72" w:type="dxa"/>
              <w:left w:w="144" w:type="dxa"/>
              <w:bottom w:w="72" w:type="dxa"/>
              <w:right w:w="144" w:type="dxa"/>
            </w:tcMar>
            <w:hideMark/>
          </w:tcPr>
          <w:p w14:paraId="00339F09"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2976</w:t>
            </w:r>
          </w:p>
        </w:tc>
        <w:tc>
          <w:tcPr>
            <w:tcW w:w="1537" w:type="dxa"/>
            <w:tcBorders>
              <w:top w:val="single" w:sz="8" w:space="0" w:color="FFFFFF"/>
              <w:left w:val="single" w:sz="8" w:space="0" w:color="FFFFFF"/>
              <w:bottom w:val="single" w:sz="8" w:space="0" w:color="FFFFFF"/>
              <w:right w:val="single" w:sz="8" w:space="0" w:color="FFFFFF"/>
            </w:tcBorders>
            <w:shd w:val="clear" w:color="auto" w:fill="FFFF00"/>
            <w:tcMar>
              <w:top w:w="72" w:type="dxa"/>
              <w:left w:w="144" w:type="dxa"/>
              <w:bottom w:w="72" w:type="dxa"/>
              <w:right w:w="144" w:type="dxa"/>
            </w:tcMar>
            <w:hideMark/>
          </w:tcPr>
          <w:p w14:paraId="5768DA4F" w14:textId="77777777" w:rsidR="00BE6721" w:rsidRPr="00BE6721" w:rsidRDefault="00BE6721" w:rsidP="00BE6721">
            <w:pPr>
              <w:spacing w:after="0" w:line="240" w:lineRule="auto"/>
              <w:rPr>
                <w:rFonts w:ascii="Arial" w:eastAsia="Times New Roman" w:hAnsi="Arial" w:cs="Arial"/>
                <w:sz w:val="36"/>
                <w:szCs w:val="36"/>
              </w:rPr>
            </w:pPr>
            <w:r w:rsidRPr="00BE6721">
              <w:rPr>
                <w:rFonts w:eastAsiaTheme="minorEastAsia" w:hAnsi="Nokia Pure Text Light"/>
                <w:b/>
                <w:bCs/>
                <w:color w:val="000000" w:themeColor="dark1"/>
                <w:kern w:val="24"/>
                <w:sz w:val="20"/>
                <w:szCs w:val="20"/>
              </w:rPr>
              <w:t>High speed case</w:t>
            </w:r>
          </w:p>
        </w:tc>
      </w:tr>
      <w:tr w:rsidR="00BE6721" w:rsidRPr="00BE6721" w14:paraId="69D894D1" w14:textId="77777777" w:rsidTr="00BE6721">
        <w:trPr>
          <w:trHeight w:val="484"/>
        </w:trPr>
        <w:tc>
          <w:tcPr>
            <w:tcW w:w="963"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6F23963D" w14:textId="7EC3BA2D" w:rsidR="00BE6721" w:rsidRPr="00BE6721" w:rsidRDefault="00BE6721" w:rsidP="00BE6721">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000000" w:themeColor="dark1"/>
                <w:kern w:val="24"/>
                <w:sz w:val="20"/>
                <w:szCs w:val="20"/>
              </w:rPr>
              <w:t>4</w:t>
            </w:r>
          </w:p>
        </w:tc>
        <w:tc>
          <w:tcPr>
            <w:tcW w:w="650"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43478C69" w14:textId="77777777" w:rsidR="00BE6721" w:rsidRPr="00BE6721" w:rsidRDefault="00BE6721" w:rsidP="00BE6721">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000000" w:themeColor="dark1"/>
                <w:kern w:val="24"/>
                <w:sz w:val="20"/>
                <w:szCs w:val="20"/>
              </w:rPr>
              <w:t>839</w:t>
            </w:r>
          </w:p>
        </w:tc>
        <w:tc>
          <w:tcPr>
            <w:tcW w:w="1120"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2AE26180" w14:textId="77777777" w:rsidR="00BE6721" w:rsidRPr="00BE6721" w:rsidRDefault="00BE6721" w:rsidP="00BE6721">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000000" w:themeColor="dark1"/>
                <w:kern w:val="24"/>
                <w:sz w:val="20"/>
                <w:szCs w:val="20"/>
              </w:rPr>
              <w:t>1.25</w:t>
            </w:r>
          </w:p>
        </w:tc>
        <w:tc>
          <w:tcPr>
            <w:tcW w:w="815"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49C33EAC" w14:textId="77777777" w:rsidR="00BE6721" w:rsidRPr="00BE6721" w:rsidRDefault="00BE6721" w:rsidP="00BE6721">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000000" w:themeColor="dark1"/>
                <w:kern w:val="24"/>
                <w:sz w:val="20"/>
                <w:szCs w:val="20"/>
              </w:rPr>
              <w:t>1.08</w:t>
            </w:r>
          </w:p>
        </w:tc>
        <w:tc>
          <w:tcPr>
            <w:tcW w:w="799"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624817C9" w14:textId="77777777" w:rsidR="00BE6721" w:rsidRPr="00BE6721" w:rsidRDefault="00BE6721" w:rsidP="00BE6721">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000000" w:themeColor="dark1"/>
                <w:kern w:val="24"/>
                <w:sz w:val="20"/>
                <w:szCs w:val="20"/>
              </w:rPr>
              <w:t>4</w:t>
            </w:r>
          </w:p>
        </w:tc>
        <w:tc>
          <w:tcPr>
            <w:tcW w:w="778"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02C568EB" w14:textId="77777777" w:rsidR="00BE6721" w:rsidRPr="00BE6721" w:rsidRDefault="00BE6721" w:rsidP="00BE6721">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000000" w:themeColor="dark1"/>
                <w:kern w:val="24"/>
                <w:sz w:val="20"/>
                <w:szCs w:val="20"/>
              </w:rPr>
              <w:t>1</w:t>
            </w:r>
          </w:p>
        </w:tc>
        <w:tc>
          <w:tcPr>
            <w:tcW w:w="1103"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6A56AC40" w14:textId="77777777" w:rsidR="00BE6721" w:rsidRPr="00BE6721" w:rsidRDefault="00BE6721" w:rsidP="00BE6721">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000000" w:themeColor="dark1"/>
                <w:kern w:val="24"/>
                <w:sz w:val="20"/>
                <w:szCs w:val="20"/>
              </w:rPr>
              <w:t>4*24576</w:t>
            </w:r>
          </w:p>
        </w:tc>
        <w:tc>
          <w:tcPr>
            <w:tcW w:w="798"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1A1B0BE4" w14:textId="77777777" w:rsidR="00BE6721" w:rsidRPr="00BE6721" w:rsidRDefault="00BE6721" w:rsidP="00BE6721">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000000" w:themeColor="dark1"/>
                <w:kern w:val="24"/>
                <w:sz w:val="20"/>
                <w:szCs w:val="20"/>
              </w:rPr>
              <w:t>4688</w:t>
            </w:r>
          </w:p>
        </w:tc>
        <w:tc>
          <w:tcPr>
            <w:tcW w:w="797"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1AA3DEE1" w14:textId="77777777" w:rsidR="00BE6721" w:rsidRPr="00BE6721" w:rsidRDefault="00BE6721" w:rsidP="00BE6721">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000000" w:themeColor="dark1"/>
                <w:kern w:val="24"/>
                <w:sz w:val="20"/>
                <w:szCs w:val="20"/>
              </w:rPr>
              <w:t>4528</w:t>
            </w:r>
          </w:p>
        </w:tc>
        <w:tc>
          <w:tcPr>
            <w:tcW w:w="1537"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1BAA284B" w14:textId="77777777" w:rsidR="00BE6721" w:rsidRPr="00BE6721" w:rsidRDefault="00BE6721" w:rsidP="00BE6721">
            <w:pPr>
              <w:spacing w:after="0" w:line="240" w:lineRule="auto"/>
              <w:rPr>
                <w:rFonts w:ascii="Arial" w:eastAsia="Times New Roman" w:hAnsi="Arial" w:cs="Arial"/>
                <w:sz w:val="36"/>
                <w:szCs w:val="36"/>
              </w:rPr>
            </w:pPr>
            <w:r w:rsidRPr="00BE6721">
              <w:rPr>
                <w:rFonts w:ascii="Nokia Pure Text Light" w:eastAsia="Times New Roman" w:hAnsi="Nokia Pure Text Light" w:cs="Nokia Pure Text Light"/>
                <w:b/>
                <w:bCs/>
                <w:color w:val="000000" w:themeColor="dark1"/>
                <w:kern w:val="24"/>
                <w:sz w:val="20"/>
                <w:szCs w:val="20"/>
              </w:rPr>
              <w:t xml:space="preserve">Coverage enhancement </w:t>
            </w:r>
          </w:p>
        </w:tc>
      </w:tr>
    </w:tbl>
    <w:p w14:paraId="78E19D17" w14:textId="77777777" w:rsidR="00BE6721" w:rsidRDefault="00BE6721" w:rsidP="00A66AAD">
      <w:pPr>
        <w:rPr>
          <w:lang w:val="en-GB"/>
        </w:rPr>
      </w:pPr>
    </w:p>
    <w:p w14:paraId="3BBA9FE4" w14:textId="1840B410" w:rsidR="00BE6721" w:rsidRDefault="00BE6721" w:rsidP="00A66AAD">
      <w:pPr>
        <w:rPr>
          <w:lang w:val="en-GB"/>
        </w:rPr>
      </w:pPr>
      <w:r>
        <w:rPr>
          <w:lang w:val="en-GB"/>
        </w:rPr>
        <w:t>In this section, we consider the normalized RACH sequence capacity for the long sequence RACH preambles and for the short sequence preambles.</w:t>
      </w:r>
    </w:p>
    <w:p w14:paraId="5CB2CF09" w14:textId="0DCC1D44" w:rsidR="00A66AAD" w:rsidRDefault="00A66AAD" w:rsidP="00A66AAD">
      <w:pPr>
        <w:rPr>
          <w:lang w:val="en-GB"/>
        </w:rPr>
      </w:pPr>
      <w:r>
        <w:rPr>
          <w:lang w:val="en-GB"/>
        </w:rPr>
        <w:t>To help guide the discussion, we consider</w:t>
      </w:r>
      <w:r w:rsidR="00062D04">
        <w:rPr>
          <w:lang w:val="en-GB"/>
        </w:rPr>
        <w:t xml:space="preserve"> the two </w:t>
      </w:r>
      <w:r w:rsidR="00AA538C">
        <w:rPr>
          <w:lang w:val="en-GB"/>
        </w:rPr>
        <w:t>scenarios</w:t>
      </w:r>
      <w:r w:rsidR="00062D04">
        <w:rPr>
          <w:lang w:val="en-GB"/>
        </w:rPr>
        <w:t xml:space="preserve"> shown in</w:t>
      </w:r>
      <w:r w:rsidR="00AA538C">
        <w:rPr>
          <w:lang w:val="en-GB"/>
        </w:rPr>
        <w:t xml:space="preserve"> </w:t>
      </w:r>
      <w:r w:rsidR="00AA538C">
        <w:rPr>
          <w:lang w:val="en-GB"/>
        </w:rPr>
        <w:fldChar w:fldCharType="begin"/>
      </w:r>
      <w:r w:rsidR="00AA538C">
        <w:rPr>
          <w:lang w:val="en-GB"/>
        </w:rPr>
        <w:instrText xml:space="preserve"> REF _Ref484778121 \h </w:instrText>
      </w:r>
      <w:r w:rsidR="00AA538C">
        <w:rPr>
          <w:lang w:val="en-GB"/>
        </w:rPr>
      </w:r>
      <w:r w:rsidR="00AA538C">
        <w:rPr>
          <w:lang w:val="en-GB"/>
        </w:rPr>
        <w:fldChar w:fldCharType="separate"/>
      </w:r>
      <w:r w:rsidR="000566EE" w:rsidRPr="00CB412B">
        <w:t xml:space="preserve">Table </w:t>
      </w:r>
      <w:r w:rsidR="000566EE" w:rsidRPr="00CB412B">
        <w:rPr>
          <w:noProof/>
        </w:rPr>
        <w:t>2</w:t>
      </w:r>
      <w:r w:rsidR="00AA538C">
        <w:rPr>
          <w:lang w:val="en-GB"/>
        </w:rPr>
        <w:fldChar w:fldCharType="end"/>
      </w:r>
      <w:r w:rsidR="00AA538C">
        <w:rPr>
          <w:lang w:val="en-GB"/>
        </w:rPr>
        <w:t>.</w:t>
      </w:r>
    </w:p>
    <w:p w14:paraId="18E2A9A7" w14:textId="1EF3467A" w:rsidR="00AA538C" w:rsidRPr="00AA7BF5" w:rsidRDefault="00AA538C" w:rsidP="00AA538C">
      <w:pPr>
        <w:pStyle w:val="Caption"/>
        <w:keepNext/>
      </w:pPr>
      <w:bookmarkStart w:id="6" w:name="_Ref484778121"/>
      <w:r w:rsidRPr="00AA7BF5">
        <w:t xml:space="preserve">Table </w:t>
      </w:r>
      <w:r w:rsidR="00DA50D5">
        <w:fldChar w:fldCharType="begin"/>
      </w:r>
      <w:r w:rsidR="00DA50D5" w:rsidRPr="0088754A">
        <w:instrText xml:space="preserve"> SEQ Table \* ARABIC </w:instrText>
      </w:r>
      <w:r w:rsidR="00DA50D5">
        <w:fldChar w:fldCharType="separate"/>
      </w:r>
      <w:r w:rsidR="009F0221" w:rsidRPr="00AA7BF5">
        <w:rPr>
          <w:noProof/>
        </w:rPr>
        <w:t>2</w:t>
      </w:r>
      <w:r w:rsidR="00DA50D5">
        <w:rPr>
          <w:noProof/>
        </w:rPr>
        <w:fldChar w:fldCharType="end"/>
      </w:r>
      <w:bookmarkEnd w:id="6"/>
      <w:r w:rsidRPr="00AA7BF5">
        <w:t>: Scenarios considered for the evaluation of the RACH preamble sequence capacity.</w:t>
      </w:r>
    </w:p>
    <w:tbl>
      <w:tblPr>
        <w:tblStyle w:val="TableGrid1"/>
        <w:tblW w:w="0" w:type="auto"/>
        <w:tblLook w:val="04A0" w:firstRow="1" w:lastRow="0" w:firstColumn="1" w:lastColumn="0" w:noHBand="0" w:noVBand="1"/>
      </w:tblPr>
      <w:tblGrid>
        <w:gridCol w:w="3116"/>
        <w:gridCol w:w="3117"/>
        <w:gridCol w:w="3117"/>
      </w:tblGrid>
      <w:tr w:rsidR="00AA538C" w:rsidRPr="00AA538C" w14:paraId="062DD465" w14:textId="77777777" w:rsidTr="006B6C3F">
        <w:tc>
          <w:tcPr>
            <w:tcW w:w="3116" w:type="dxa"/>
            <w:shd w:val="clear" w:color="auto" w:fill="002060"/>
          </w:tcPr>
          <w:p w14:paraId="11F23D3F" w14:textId="77777777" w:rsidR="00AA538C" w:rsidRPr="006B6C3F" w:rsidRDefault="00AA538C" w:rsidP="00AA538C">
            <w:pPr>
              <w:spacing w:after="0" w:line="240" w:lineRule="auto"/>
              <w:rPr>
                <w:rFonts w:ascii="Calibri" w:eastAsia="Calibri" w:hAnsi="Calibri" w:cs="Arial"/>
                <w:b/>
                <w:bCs/>
                <w:color w:val="FFFFFF" w:themeColor="background1"/>
              </w:rPr>
            </w:pPr>
          </w:p>
        </w:tc>
        <w:tc>
          <w:tcPr>
            <w:tcW w:w="3117" w:type="dxa"/>
            <w:shd w:val="clear" w:color="auto" w:fill="002060"/>
          </w:tcPr>
          <w:p w14:paraId="15246711" w14:textId="1B8FD2FD" w:rsidR="00AA538C" w:rsidRPr="006B6C3F" w:rsidRDefault="00AA538C" w:rsidP="00AA538C">
            <w:pPr>
              <w:spacing w:after="0" w:line="240" w:lineRule="auto"/>
              <w:rPr>
                <w:rFonts w:ascii="Calibri" w:eastAsia="Calibri" w:hAnsi="Calibri" w:cs="Arial"/>
                <w:b/>
                <w:bCs/>
                <w:color w:val="FFFFFF" w:themeColor="background1"/>
              </w:rPr>
            </w:pPr>
            <w:r w:rsidRPr="006B6C3F">
              <w:rPr>
                <w:rFonts w:ascii="Calibri" w:eastAsia="Calibri" w:hAnsi="Calibri" w:cs="Arial"/>
                <w:b/>
                <w:bCs/>
                <w:color w:val="FFFFFF" w:themeColor="background1"/>
              </w:rPr>
              <w:t>Scenario 1</w:t>
            </w:r>
          </w:p>
        </w:tc>
        <w:tc>
          <w:tcPr>
            <w:tcW w:w="3117" w:type="dxa"/>
            <w:shd w:val="clear" w:color="auto" w:fill="002060"/>
          </w:tcPr>
          <w:p w14:paraId="3092AE19" w14:textId="02FA4F25" w:rsidR="00AA538C" w:rsidRPr="006B6C3F" w:rsidRDefault="00AA538C" w:rsidP="00AA538C">
            <w:pPr>
              <w:spacing w:after="0" w:line="240" w:lineRule="auto"/>
              <w:rPr>
                <w:rFonts w:ascii="Calibri" w:eastAsia="Calibri" w:hAnsi="Calibri" w:cs="Arial"/>
                <w:b/>
                <w:bCs/>
                <w:color w:val="FFFFFF" w:themeColor="background1"/>
              </w:rPr>
            </w:pPr>
            <w:r w:rsidRPr="006B6C3F">
              <w:rPr>
                <w:rFonts w:ascii="Calibri" w:eastAsia="Calibri" w:hAnsi="Calibri" w:cs="Arial"/>
                <w:b/>
                <w:bCs/>
                <w:color w:val="FFFFFF" w:themeColor="background1"/>
              </w:rPr>
              <w:t>Scenario 2</w:t>
            </w:r>
          </w:p>
        </w:tc>
      </w:tr>
      <w:tr w:rsidR="00AA538C" w:rsidRPr="00AA538C" w14:paraId="71589B61" w14:textId="77777777" w:rsidTr="00942A8D">
        <w:tc>
          <w:tcPr>
            <w:tcW w:w="3116" w:type="dxa"/>
          </w:tcPr>
          <w:p w14:paraId="2739DBF8" w14:textId="77777777" w:rsidR="00AA538C" w:rsidRPr="00AA538C" w:rsidRDefault="00AA538C" w:rsidP="00AA538C">
            <w:pPr>
              <w:spacing w:after="0" w:line="240" w:lineRule="auto"/>
              <w:rPr>
                <w:rFonts w:ascii="Calibri" w:eastAsia="Calibri" w:hAnsi="Calibri" w:cs="Arial"/>
              </w:rPr>
            </w:pPr>
            <w:r w:rsidRPr="00AA538C">
              <w:rPr>
                <w:rFonts w:ascii="Calibri" w:eastAsia="Calibri" w:hAnsi="Calibri" w:cs="Arial"/>
              </w:rPr>
              <w:t>Carrier Frequency</w:t>
            </w:r>
          </w:p>
        </w:tc>
        <w:tc>
          <w:tcPr>
            <w:tcW w:w="3117" w:type="dxa"/>
          </w:tcPr>
          <w:p w14:paraId="71B87230" w14:textId="77777777" w:rsidR="00AA538C" w:rsidRPr="00AA538C" w:rsidRDefault="00AA538C" w:rsidP="00AA538C">
            <w:pPr>
              <w:spacing w:after="0" w:line="240" w:lineRule="auto"/>
              <w:rPr>
                <w:rFonts w:ascii="Calibri" w:eastAsia="Calibri" w:hAnsi="Calibri" w:cs="Arial"/>
              </w:rPr>
            </w:pPr>
            <w:r w:rsidRPr="00AA538C">
              <w:rPr>
                <w:rFonts w:ascii="Calibri" w:eastAsia="Calibri" w:hAnsi="Calibri" w:cs="Arial"/>
              </w:rPr>
              <w:t>6 GHz</w:t>
            </w:r>
          </w:p>
        </w:tc>
        <w:tc>
          <w:tcPr>
            <w:tcW w:w="3117" w:type="dxa"/>
          </w:tcPr>
          <w:p w14:paraId="4C018503" w14:textId="77777777" w:rsidR="00AA538C" w:rsidRPr="00AA538C" w:rsidRDefault="00AA538C" w:rsidP="00AA538C">
            <w:pPr>
              <w:spacing w:after="0" w:line="240" w:lineRule="auto"/>
              <w:rPr>
                <w:rFonts w:ascii="Calibri" w:eastAsia="Calibri" w:hAnsi="Calibri" w:cs="Arial"/>
              </w:rPr>
            </w:pPr>
            <w:r w:rsidRPr="00AA538C">
              <w:rPr>
                <w:rFonts w:ascii="Calibri" w:eastAsia="Calibri" w:hAnsi="Calibri" w:cs="Arial"/>
              </w:rPr>
              <w:t>30 GHz</w:t>
            </w:r>
          </w:p>
        </w:tc>
      </w:tr>
      <w:tr w:rsidR="00AA538C" w:rsidRPr="00AA538C" w14:paraId="749E4553" w14:textId="77777777" w:rsidTr="00942A8D">
        <w:tc>
          <w:tcPr>
            <w:tcW w:w="3116" w:type="dxa"/>
          </w:tcPr>
          <w:p w14:paraId="6F4DC987" w14:textId="77777777" w:rsidR="00AA538C" w:rsidRPr="00AA538C" w:rsidRDefault="00AA538C" w:rsidP="00AA538C">
            <w:pPr>
              <w:spacing w:after="0" w:line="240" w:lineRule="auto"/>
              <w:rPr>
                <w:rFonts w:ascii="Calibri" w:eastAsia="Calibri" w:hAnsi="Calibri" w:cs="Arial"/>
              </w:rPr>
            </w:pPr>
            <w:r w:rsidRPr="00AA538C">
              <w:rPr>
                <w:rFonts w:ascii="Calibri" w:eastAsia="Calibri" w:hAnsi="Calibri" w:cs="Arial"/>
              </w:rPr>
              <w:t>Cell Radius</w:t>
            </w:r>
          </w:p>
        </w:tc>
        <w:tc>
          <w:tcPr>
            <w:tcW w:w="3117" w:type="dxa"/>
          </w:tcPr>
          <w:p w14:paraId="16393276" w14:textId="77777777" w:rsidR="00AA538C" w:rsidRPr="00AA538C" w:rsidRDefault="00AA538C" w:rsidP="00AA538C">
            <w:pPr>
              <w:spacing w:after="0" w:line="240" w:lineRule="auto"/>
              <w:rPr>
                <w:rFonts w:ascii="Calibri" w:eastAsia="Calibri" w:hAnsi="Calibri" w:cs="Arial"/>
              </w:rPr>
            </w:pPr>
            <w:r w:rsidRPr="00AA538C">
              <w:rPr>
                <w:rFonts w:ascii="Calibri" w:eastAsia="Calibri" w:hAnsi="Calibri" w:cs="Arial"/>
              </w:rPr>
              <w:t>2 Km</w:t>
            </w:r>
          </w:p>
        </w:tc>
        <w:tc>
          <w:tcPr>
            <w:tcW w:w="3117" w:type="dxa"/>
          </w:tcPr>
          <w:p w14:paraId="2B519A6E" w14:textId="77777777" w:rsidR="00AA538C" w:rsidRPr="00AA538C" w:rsidRDefault="00AA538C" w:rsidP="00AA538C">
            <w:pPr>
              <w:spacing w:after="0" w:line="240" w:lineRule="auto"/>
              <w:rPr>
                <w:rFonts w:ascii="Calibri" w:eastAsia="Calibri" w:hAnsi="Calibri" w:cs="Arial"/>
              </w:rPr>
            </w:pPr>
            <w:r w:rsidRPr="00AA538C">
              <w:rPr>
                <w:rFonts w:ascii="Calibri" w:eastAsia="Calibri" w:hAnsi="Calibri" w:cs="Arial"/>
              </w:rPr>
              <w:t>500 m</w:t>
            </w:r>
          </w:p>
        </w:tc>
      </w:tr>
      <w:tr w:rsidR="00AA538C" w:rsidRPr="00AA538C" w14:paraId="301DEEA6" w14:textId="77777777" w:rsidTr="00942A8D">
        <w:tc>
          <w:tcPr>
            <w:tcW w:w="3116" w:type="dxa"/>
          </w:tcPr>
          <w:p w14:paraId="76D67969" w14:textId="77777777" w:rsidR="00AA538C" w:rsidRPr="00AA538C" w:rsidRDefault="00AA538C" w:rsidP="00AA538C">
            <w:pPr>
              <w:spacing w:after="0" w:line="240" w:lineRule="auto"/>
              <w:rPr>
                <w:rFonts w:ascii="Calibri" w:eastAsia="Calibri" w:hAnsi="Calibri" w:cs="Arial"/>
              </w:rPr>
            </w:pPr>
            <w:r w:rsidRPr="00AA538C">
              <w:rPr>
                <w:rFonts w:ascii="Calibri" w:eastAsia="Calibri" w:hAnsi="Calibri" w:cs="Arial"/>
              </w:rPr>
              <w:t>Maximum RTT</w:t>
            </w:r>
          </w:p>
        </w:tc>
        <w:tc>
          <w:tcPr>
            <w:tcW w:w="3117" w:type="dxa"/>
          </w:tcPr>
          <w:p w14:paraId="1CFC9F84" w14:textId="77777777" w:rsidR="00AA538C" w:rsidRPr="00AA538C" w:rsidRDefault="00AA538C" w:rsidP="00AA538C">
            <w:pPr>
              <w:spacing w:after="0" w:line="240" w:lineRule="auto"/>
              <w:rPr>
                <w:rFonts w:ascii="Calibri" w:eastAsia="Calibri" w:hAnsi="Calibri" w:cs="Arial"/>
              </w:rPr>
            </w:pPr>
            <w:r w:rsidRPr="00AA538C">
              <w:rPr>
                <w:rFonts w:ascii="Calibri" w:eastAsia="Calibri" w:hAnsi="Calibri" w:cs="Arial"/>
              </w:rPr>
              <w:t>13.3 usec</w:t>
            </w:r>
          </w:p>
        </w:tc>
        <w:tc>
          <w:tcPr>
            <w:tcW w:w="3117" w:type="dxa"/>
          </w:tcPr>
          <w:p w14:paraId="228053DC" w14:textId="77777777" w:rsidR="00AA538C" w:rsidRPr="00AA538C" w:rsidRDefault="00AA538C" w:rsidP="00AA538C">
            <w:pPr>
              <w:spacing w:after="0" w:line="240" w:lineRule="auto"/>
              <w:rPr>
                <w:rFonts w:ascii="Calibri" w:eastAsia="Calibri" w:hAnsi="Calibri" w:cs="Arial"/>
              </w:rPr>
            </w:pPr>
            <w:r w:rsidRPr="00AA538C">
              <w:rPr>
                <w:rFonts w:ascii="Calibri" w:eastAsia="Calibri" w:hAnsi="Calibri" w:cs="Arial"/>
              </w:rPr>
              <w:t>3.3 usec</w:t>
            </w:r>
          </w:p>
        </w:tc>
      </w:tr>
      <w:tr w:rsidR="00AA538C" w:rsidRPr="00AA538C" w14:paraId="3AF14828" w14:textId="77777777" w:rsidTr="00942A8D">
        <w:tc>
          <w:tcPr>
            <w:tcW w:w="3116" w:type="dxa"/>
          </w:tcPr>
          <w:p w14:paraId="075913F9" w14:textId="77777777" w:rsidR="00AA538C" w:rsidRPr="00AA538C" w:rsidRDefault="00AA538C" w:rsidP="00AA538C">
            <w:pPr>
              <w:spacing w:after="0" w:line="240" w:lineRule="auto"/>
              <w:rPr>
                <w:rFonts w:ascii="Calibri" w:eastAsia="Calibri" w:hAnsi="Calibri" w:cs="Arial"/>
              </w:rPr>
            </w:pPr>
            <w:r w:rsidRPr="00AA538C">
              <w:rPr>
                <w:rFonts w:ascii="Calibri" w:eastAsia="Calibri" w:hAnsi="Calibri" w:cs="Arial"/>
              </w:rPr>
              <w:t>Max Speed</w:t>
            </w:r>
          </w:p>
        </w:tc>
        <w:tc>
          <w:tcPr>
            <w:tcW w:w="3117" w:type="dxa"/>
          </w:tcPr>
          <w:p w14:paraId="7F5FFDBC" w14:textId="77777777" w:rsidR="00AA538C" w:rsidRPr="00AA538C" w:rsidRDefault="00AA538C" w:rsidP="00AA538C">
            <w:pPr>
              <w:spacing w:after="0" w:line="240" w:lineRule="auto"/>
              <w:rPr>
                <w:rFonts w:ascii="Calibri" w:eastAsia="Calibri" w:hAnsi="Calibri" w:cs="Arial"/>
              </w:rPr>
            </w:pPr>
            <w:r w:rsidRPr="00AA538C">
              <w:rPr>
                <w:rFonts w:ascii="Calibri" w:eastAsia="Calibri" w:hAnsi="Calibri" w:cs="Arial"/>
              </w:rPr>
              <w:t>120 Km/hr</w:t>
            </w:r>
          </w:p>
        </w:tc>
        <w:tc>
          <w:tcPr>
            <w:tcW w:w="3117" w:type="dxa"/>
          </w:tcPr>
          <w:p w14:paraId="2096240A" w14:textId="77777777" w:rsidR="00AA538C" w:rsidRPr="00AA538C" w:rsidRDefault="00AA538C" w:rsidP="00AA538C">
            <w:pPr>
              <w:spacing w:after="0" w:line="240" w:lineRule="auto"/>
              <w:rPr>
                <w:rFonts w:ascii="Calibri" w:eastAsia="Calibri" w:hAnsi="Calibri" w:cs="Arial"/>
              </w:rPr>
            </w:pPr>
            <w:r w:rsidRPr="00AA538C">
              <w:rPr>
                <w:rFonts w:ascii="Calibri" w:eastAsia="Calibri" w:hAnsi="Calibri" w:cs="Arial"/>
              </w:rPr>
              <w:t>30 Km/hr</w:t>
            </w:r>
          </w:p>
        </w:tc>
      </w:tr>
      <w:tr w:rsidR="00AA538C" w:rsidRPr="00AA538C" w14:paraId="413767B9" w14:textId="77777777" w:rsidTr="00942A8D">
        <w:tc>
          <w:tcPr>
            <w:tcW w:w="3116" w:type="dxa"/>
          </w:tcPr>
          <w:p w14:paraId="556A0D08" w14:textId="77777777" w:rsidR="00AA538C" w:rsidRPr="00AA538C" w:rsidRDefault="00AA538C" w:rsidP="00AA538C">
            <w:pPr>
              <w:spacing w:after="0" w:line="240" w:lineRule="auto"/>
              <w:rPr>
                <w:rFonts w:ascii="Calibri" w:eastAsia="Calibri" w:hAnsi="Calibri" w:cs="Arial"/>
              </w:rPr>
            </w:pPr>
            <w:r w:rsidRPr="00AA538C">
              <w:rPr>
                <w:rFonts w:ascii="Calibri" w:eastAsia="Calibri" w:hAnsi="Calibri" w:cs="Arial"/>
              </w:rPr>
              <w:t>Doppler Frequency</w:t>
            </w:r>
          </w:p>
        </w:tc>
        <w:tc>
          <w:tcPr>
            <w:tcW w:w="3117" w:type="dxa"/>
          </w:tcPr>
          <w:p w14:paraId="6082D853" w14:textId="77777777" w:rsidR="00AA538C" w:rsidRPr="00AA538C" w:rsidRDefault="00AA538C" w:rsidP="00AA538C">
            <w:pPr>
              <w:spacing w:after="0" w:line="240" w:lineRule="auto"/>
              <w:rPr>
                <w:rFonts w:ascii="Calibri" w:eastAsia="Calibri" w:hAnsi="Calibri" w:cs="Arial"/>
              </w:rPr>
            </w:pPr>
            <w:r w:rsidRPr="00AA538C">
              <w:rPr>
                <w:rFonts w:ascii="Calibri" w:eastAsia="Calibri" w:hAnsi="Calibri" w:cs="Arial"/>
              </w:rPr>
              <w:t>1350 Hz</w:t>
            </w:r>
          </w:p>
        </w:tc>
        <w:tc>
          <w:tcPr>
            <w:tcW w:w="3117" w:type="dxa"/>
          </w:tcPr>
          <w:p w14:paraId="16B1E1FD" w14:textId="77777777" w:rsidR="00AA538C" w:rsidRPr="00AA538C" w:rsidRDefault="00AA538C" w:rsidP="00AA538C">
            <w:pPr>
              <w:spacing w:after="0" w:line="240" w:lineRule="auto"/>
              <w:rPr>
                <w:rFonts w:ascii="Calibri" w:eastAsia="Calibri" w:hAnsi="Calibri" w:cs="Arial"/>
              </w:rPr>
            </w:pPr>
            <w:r w:rsidRPr="00AA538C">
              <w:rPr>
                <w:rFonts w:ascii="Calibri" w:eastAsia="Calibri" w:hAnsi="Calibri" w:cs="Arial"/>
              </w:rPr>
              <w:t>1700 Hz</w:t>
            </w:r>
          </w:p>
        </w:tc>
      </w:tr>
    </w:tbl>
    <w:p w14:paraId="749392D9" w14:textId="34496693" w:rsidR="00A66AAD" w:rsidRDefault="00A66AAD" w:rsidP="00A66AAD">
      <w:pPr>
        <w:rPr>
          <w:lang w:val="en-GB"/>
        </w:rPr>
      </w:pPr>
    </w:p>
    <w:p w14:paraId="7EF0D59D" w14:textId="01AB6B4C" w:rsidR="00062D04" w:rsidRDefault="00AA538C" w:rsidP="00DE409A">
      <w:pPr>
        <w:jc w:val="both"/>
        <w:rPr>
          <w:lang w:val="en-GB"/>
        </w:rPr>
      </w:pPr>
      <w:r>
        <w:rPr>
          <w:lang w:val="en-GB"/>
        </w:rPr>
        <w:t xml:space="preserve">For </w:t>
      </w:r>
      <w:r w:rsidR="00232EF7">
        <w:rPr>
          <w:lang w:val="en-GB"/>
        </w:rPr>
        <w:t>scenario</w:t>
      </w:r>
      <w:r>
        <w:rPr>
          <w:lang w:val="en-GB"/>
        </w:rPr>
        <w:t xml:space="preserve"> 1, we consider the following RACH sequences:</w:t>
      </w:r>
    </w:p>
    <w:p w14:paraId="563F1550" w14:textId="77777777" w:rsidR="00AA538C" w:rsidRPr="00AA7BF5" w:rsidRDefault="00AA538C" w:rsidP="00DE409A">
      <w:pPr>
        <w:numPr>
          <w:ilvl w:val="0"/>
          <w:numId w:val="37"/>
        </w:numPr>
        <w:spacing w:after="200" w:line="276" w:lineRule="auto"/>
        <w:contextualSpacing/>
        <w:jc w:val="both"/>
        <w:rPr>
          <w:rFonts w:ascii="Calibri" w:eastAsia="Calibri" w:hAnsi="Calibri" w:cs="Arial"/>
        </w:rPr>
      </w:pPr>
      <w:r w:rsidRPr="00AA7BF5">
        <w:rPr>
          <w:rFonts w:ascii="Calibri" w:eastAsia="Calibri" w:hAnsi="Calibri" w:cs="Arial"/>
        </w:rPr>
        <w:t>Long sequence (L=839) with SCS=1.25 KHz.</w:t>
      </w:r>
    </w:p>
    <w:p w14:paraId="4D217D25" w14:textId="77777777" w:rsidR="00AA538C" w:rsidRPr="0059093A" w:rsidRDefault="00AA538C" w:rsidP="00DE409A">
      <w:pPr>
        <w:numPr>
          <w:ilvl w:val="0"/>
          <w:numId w:val="37"/>
        </w:numPr>
        <w:spacing w:after="200" w:line="276" w:lineRule="auto"/>
        <w:contextualSpacing/>
        <w:jc w:val="both"/>
        <w:rPr>
          <w:rFonts w:ascii="Calibri" w:eastAsia="Calibri" w:hAnsi="Calibri" w:cs="Arial"/>
        </w:rPr>
      </w:pPr>
      <w:r w:rsidRPr="0059093A">
        <w:rPr>
          <w:rFonts w:ascii="Calibri" w:eastAsia="Calibri" w:hAnsi="Calibri" w:cs="Arial"/>
        </w:rPr>
        <w:t>Long sequence (L=839) with SCS=5 KHz.</w:t>
      </w:r>
    </w:p>
    <w:p w14:paraId="18CAE18A" w14:textId="7B409E9C" w:rsidR="00AA538C" w:rsidRPr="0088754A" w:rsidRDefault="00AA538C" w:rsidP="00DE409A">
      <w:pPr>
        <w:numPr>
          <w:ilvl w:val="0"/>
          <w:numId w:val="37"/>
        </w:numPr>
        <w:spacing w:after="200" w:line="276" w:lineRule="auto"/>
        <w:contextualSpacing/>
        <w:jc w:val="both"/>
        <w:rPr>
          <w:rFonts w:ascii="Calibri" w:eastAsia="Calibri" w:hAnsi="Calibri" w:cs="Arial"/>
        </w:rPr>
      </w:pPr>
      <w:r w:rsidRPr="0088754A">
        <w:rPr>
          <w:rFonts w:ascii="Calibri" w:eastAsia="Calibri" w:hAnsi="Calibri" w:cs="Arial"/>
        </w:rPr>
        <w:t>Short sequence (L=139) with SCS=15 KHz.</w:t>
      </w:r>
    </w:p>
    <w:p w14:paraId="290D1374" w14:textId="6D8476EA" w:rsidR="00AA538C" w:rsidRDefault="00AA538C" w:rsidP="00DE409A">
      <w:pPr>
        <w:jc w:val="both"/>
        <w:rPr>
          <w:lang w:val="en-GB"/>
        </w:rPr>
      </w:pPr>
    </w:p>
    <w:p w14:paraId="1E00BD16" w14:textId="4B412326" w:rsidR="00AA538C" w:rsidRPr="0088754A" w:rsidRDefault="00AA538C" w:rsidP="00DE409A">
      <w:pPr>
        <w:spacing w:after="200" w:line="276" w:lineRule="auto"/>
        <w:jc w:val="both"/>
        <w:rPr>
          <w:rFonts w:ascii="Calibri" w:eastAsia="Calibri" w:hAnsi="Calibri" w:cs="Arial"/>
        </w:rPr>
      </w:pPr>
      <w:r w:rsidRPr="00AA7BF5">
        <w:rPr>
          <w:rFonts w:ascii="Calibri" w:eastAsia="Calibri" w:hAnsi="Calibri" w:cs="Arial"/>
        </w:rPr>
        <w:t>For all 3 sequences, the CP is long enough to cover the round-trip delay of a 2 Km cell (scenario 1). The Doppler frequency is 1350 Hz</w:t>
      </w:r>
      <w:r w:rsidR="00E80D60" w:rsidRPr="0059093A">
        <w:rPr>
          <w:rFonts w:ascii="Calibri" w:eastAsia="Calibri" w:hAnsi="Calibri" w:cs="Arial"/>
        </w:rPr>
        <w:t xml:space="preserve"> (scenario 1)</w:t>
      </w:r>
      <w:r w:rsidRPr="0059093A">
        <w:rPr>
          <w:rFonts w:ascii="Calibri" w:eastAsia="Calibri" w:hAnsi="Calibri" w:cs="Arial"/>
        </w:rPr>
        <w:t>. Hence, for long sequence with SCS=1.25 KHz, Type B RACH restricted set</w:t>
      </w:r>
      <w:r w:rsidR="004B04CF" w:rsidRPr="00CB412B">
        <w:rPr>
          <w:rFonts w:ascii="Calibri" w:eastAsia="Calibri" w:hAnsi="Calibri" w:cs="Arial"/>
        </w:rPr>
        <w:t>s</w:t>
      </w:r>
      <w:r w:rsidRPr="00CB412B">
        <w:rPr>
          <w:rFonts w:ascii="Calibri" w:eastAsia="Calibri" w:hAnsi="Calibri" w:cs="Arial"/>
        </w:rPr>
        <w:t xml:space="preserve"> </w:t>
      </w:r>
      <w:r w:rsidR="004B04CF" w:rsidRPr="00CB412B">
        <w:rPr>
          <w:rFonts w:ascii="Calibri" w:eastAsia="Calibri" w:hAnsi="Calibri" w:cs="Arial"/>
        </w:rPr>
        <w:t>are</w:t>
      </w:r>
      <w:r w:rsidRPr="00CB412B">
        <w:rPr>
          <w:rFonts w:ascii="Calibri" w:eastAsia="Calibri" w:hAnsi="Calibri" w:cs="Arial"/>
        </w:rPr>
        <w:t xml:space="preserve"> assumed. For long sequence with SCS=5 KHz, Type A restricted sets </w:t>
      </w:r>
      <w:r w:rsidR="004B04CF" w:rsidRPr="00CB412B">
        <w:rPr>
          <w:rFonts w:ascii="Calibri" w:eastAsia="Calibri" w:hAnsi="Calibri" w:cs="Arial"/>
        </w:rPr>
        <w:t xml:space="preserve">are </w:t>
      </w:r>
      <w:r w:rsidRPr="00CB412B">
        <w:rPr>
          <w:rFonts w:ascii="Calibri" w:eastAsia="Calibri" w:hAnsi="Calibri" w:cs="Arial"/>
        </w:rPr>
        <w:t xml:space="preserve">assumed. For short sequence with SCS=15 KHz, no restricted sets are assumed. </w:t>
      </w:r>
      <w:r w:rsidR="00E80D60">
        <w:rPr>
          <w:rFonts w:ascii="Calibri" w:eastAsia="Calibri" w:hAnsi="Calibri" w:cs="Arial"/>
          <w:highlight w:val="yellow"/>
        </w:rPr>
        <w:fldChar w:fldCharType="begin"/>
      </w:r>
      <w:r w:rsidR="00E80D60" w:rsidRPr="00CB412B">
        <w:rPr>
          <w:rFonts w:ascii="Calibri" w:eastAsia="Calibri" w:hAnsi="Calibri" w:cs="Arial"/>
        </w:rPr>
        <w:instrText xml:space="preserve"> REF _Ref484778897 \h </w:instrText>
      </w:r>
      <w:r w:rsidR="00DE409A" w:rsidRPr="00CB412B">
        <w:rPr>
          <w:rFonts w:ascii="Calibri" w:eastAsia="Calibri" w:hAnsi="Calibri" w:cs="Arial"/>
          <w:highlight w:val="yellow"/>
        </w:rPr>
        <w:instrText xml:space="preserve"> \* MERGEFORMAT </w:instrText>
      </w:r>
      <w:r w:rsidR="00E80D60">
        <w:rPr>
          <w:rFonts w:ascii="Calibri" w:eastAsia="Calibri" w:hAnsi="Calibri" w:cs="Arial"/>
          <w:highlight w:val="yellow"/>
        </w:rPr>
      </w:r>
      <w:r w:rsidR="00E80D60">
        <w:rPr>
          <w:rFonts w:ascii="Calibri" w:eastAsia="Calibri" w:hAnsi="Calibri" w:cs="Arial"/>
          <w:highlight w:val="yellow"/>
        </w:rPr>
        <w:fldChar w:fldCharType="separate"/>
      </w:r>
      <w:r w:rsidR="000566EE" w:rsidRPr="0088754A">
        <w:t xml:space="preserve">Table </w:t>
      </w:r>
      <w:r w:rsidR="000566EE" w:rsidRPr="0088754A">
        <w:rPr>
          <w:noProof/>
        </w:rPr>
        <w:t>3</w:t>
      </w:r>
      <w:r w:rsidR="00E80D60">
        <w:rPr>
          <w:rFonts w:ascii="Calibri" w:eastAsia="Calibri" w:hAnsi="Calibri" w:cs="Arial"/>
          <w:highlight w:val="yellow"/>
        </w:rPr>
        <w:fldChar w:fldCharType="end"/>
      </w:r>
      <w:r w:rsidR="00E80D60" w:rsidRPr="00AA7BF5">
        <w:rPr>
          <w:rFonts w:ascii="Calibri" w:eastAsia="Calibri" w:hAnsi="Calibri" w:cs="Arial"/>
        </w:rPr>
        <w:t xml:space="preserve"> </w:t>
      </w:r>
      <w:r w:rsidRPr="00AA7BF5">
        <w:rPr>
          <w:rFonts w:ascii="Calibri" w:eastAsia="Calibri" w:hAnsi="Calibri" w:cs="Arial"/>
        </w:rPr>
        <w:t xml:space="preserve">shows the comparison of the three sequences. Considering the need to use restricted </w:t>
      </w:r>
      <w:r w:rsidR="00DE409A" w:rsidRPr="0059093A">
        <w:rPr>
          <w:rFonts w:ascii="Calibri" w:eastAsia="Calibri" w:hAnsi="Calibri" w:cs="Arial"/>
        </w:rPr>
        <w:t xml:space="preserve">sets </w:t>
      </w:r>
      <w:r w:rsidRPr="0059093A">
        <w:rPr>
          <w:rFonts w:ascii="Calibri" w:eastAsia="Calibri" w:hAnsi="Calibri" w:cs="Arial"/>
        </w:rPr>
        <w:t>with long sequences using small SCS, the short sequence, with a larger SCS, can prov</w:t>
      </w:r>
      <w:r w:rsidR="00E80D60" w:rsidRPr="0088754A">
        <w:rPr>
          <w:rFonts w:ascii="Calibri" w:eastAsia="Calibri" w:hAnsi="Calibri" w:cs="Arial"/>
        </w:rPr>
        <w:t>ide a better normalized RACH preamble sequence capacity.</w:t>
      </w:r>
    </w:p>
    <w:p w14:paraId="4635B162" w14:textId="50D51D33" w:rsidR="00E80D60" w:rsidRPr="0088754A" w:rsidRDefault="00E80D60" w:rsidP="00DE409A">
      <w:pPr>
        <w:spacing w:after="200" w:line="276" w:lineRule="auto"/>
        <w:jc w:val="both"/>
        <w:rPr>
          <w:rFonts w:ascii="Calibri" w:eastAsia="Calibri" w:hAnsi="Calibri" w:cs="Arial"/>
        </w:rPr>
      </w:pPr>
      <w:r w:rsidRPr="0088754A">
        <w:rPr>
          <w:rFonts w:ascii="Calibri" w:eastAsia="Calibri" w:hAnsi="Calibri" w:cs="Arial"/>
        </w:rPr>
        <w:t>The normalized RACH preamble sequence capacity is defined as the number of available RACH sequences divided by the duration of RACH (including the RACH OFDM Sequence + CP) and divided by the RACH signal bandwidth.</w:t>
      </w:r>
    </w:p>
    <w:p w14:paraId="5E12E150" w14:textId="6C47B4EF" w:rsidR="00E80D60" w:rsidRPr="00AA7BF5" w:rsidRDefault="00E80D60" w:rsidP="00E80D60">
      <w:pPr>
        <w:pStyle w:val="Caption"/>
        <w:keepNext/>
      </w:pPr>
      <w:bookmarkStart w:id="7" w:name="_Ref484778897"/>
      <w:r w:rsidRPr="0088754A">
        <w:lastRenderedPageBreak/>
        <w:t xml:space="preserve">Table </w:t>
      </w:r>
      <w:r w:rsidR="00DA50D5">
        <w:fldChar w:fldCharType="begin"/>
      </w:r>
      <w:r w:rsidR="00DA50D5" w:rsidRPr="0088754A">
        <w:instrText xml:space="preserve"> SEQ Table \* ARABIC </w:instrText>
      </w:r>
      <w:r w:rsidR="00DA50D5">
        <w:fldChar w:fldCharType="separate"/>
      </w:r>
      <w:r w:rsidR="009F0221" w:rsidRPr="00AA7BF5">
        <w:rPr>
          <w:noProof/>
        </w:rPr>
        <w:t>3</w:t>
      </w:r>
      <w:r w:rsidR="00DA50D5">
        <w:rPr>
          <w:noProof/>
        </w:rPr>
        <w:fldChar w:fldCharType="end"/>
      </w:r>
      <w:bookmarkEnd w:id="7"/>
      <w:r w:rsidRPr="00AA7BF5">
        <w:t>: Comparison of the sequence capacity of the three sequences used in scenario 1.</w:t>
      </w:r>
    </w:p>
    <w:tbl>
      <w:tblPr>
        <w:tblStyle w:val="TableGrid2"/>
        <w:tblW w:w="0" w:type="auto"/>
        <w:tblLook w:val="04A0" w:firstRow="1" w:lastRow="0" w:firstColumn="1" w:lastColumn="0" w:noHBand="0" w:noVBand="1"/>
      </w:tblPr>
      <w:tblGrid>
        <w:gridCol w:w="3055"/>
        <w:gridCol w:w="1980"/>
        <w:gridCol w:w="1890"/>
        <w:gridCol w:w="2340"/>
      </w:tblGrid>
      <w:tr w:rsidR="00E80D60" w:rsidRPr="00E80D60" w14:paraId="555BBCB0" w14:textId="77777777" w:rsidTr="00E80D60">
        <w:tc>
          <w:tcPr>
            <w:tcW w:w="3055" w:type="dxa"/>
          </w:tcPr>
          <w:p w14:paraId="5E14A2C9" w14:textId="77777777" w:rsidR="00E80D60" w:rsidRPr="0059093A" w:rsidRDefault="00E80D60" w:rsidP="00E80D60">
            <w:pPr>
              <w:spacing w:after="0" w:line="240" w:lineRule="auto"/>
              <w:rPr>
                <w:rFonts w:ascii="Calibri" w:eastAsia="Calibri" w:hAnsi="Calibri" w:cs="Arial"/>
              </w:rPr>
            </w:pPr>
          </w:p>
        </w:tc>
        <w:tc>
          <w:tcPr>
            <w:tcW w:w="1980" w:type="dxa"/>
          </w:tcPr>
          <w:p w14:paraId="58B5E0DE"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Long Sequence</w:t>
            </w:r>
          </w:p>
          <w:p w14:paraId="54809B69"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SCS 1.25 KHz</w:t>
            </w:r>
          </w:p>
        </w:tc>
        <w:tc>
          <w:tcPr>
            <w:tcW w:w="1890" w:type="dxa"/>
          </w:tcPr>
          <w:p w14:paraId="64D6E129"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Long Sequence</w:t>
            </w:r>
          </w:p>
          <w:p w14:paraId="2288CFD1"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SCS 5 KHz</w:t>
            </w:r>
          </w:p>
        </w:tc>
        <w:tc>
          <w:tcPr>
            <w:tcW w:w="2340" w:type="dxa"/>
          </w:tcPr>
          <w:p w14:paraId="75994A4E"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Short Sequence</w:t>
            </w:r>
          </w:p>
          <w:p w14:paraId="14C49A2F"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SCS 15 KHz</w:t>
            </w:r>
          </w:p>
        </w:tc>
      </w:tr>
      <w:tr w:rsidR="00E80D60" w:rsidRPr="00E80D60" w14:paraId="56724A62" w14:textId="77777777" w:rsidTr="00E80D60">
        <w:tc>
          <w:tcPr>
            <w:tcW w:w="3055" w:type="dxa"/>
          </w:tcPr>
          <w:p w14:paraId="3B628DF2"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Signature/root sequence</w:t>
            </w:r>
          </w:p>
        </w:tc>
        <w:tc>
          <w:tcPr>
            <w:tcW w:w="1980" w:type="dxa"/>
          </w:tcPr>
          <w:p w14:paraId="4EEC46DE"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48</w:t>
            </w:r>
          </w:p>
        </w:tc>
        <w:tc>
          <w:tcPr>
            <w:tcW w:w="1890" w:type="dxa"/>
          </w:tcPr>
          <w:p w14:paraId="59679733"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12</w:t>
            </w:r>
          </w:p>
        </w:tc>
        <w:tc>
          <w:tcPr>
            <w:tcW w:w="2340" w:type="dxa"/>
          </w:tcPr>
          <w:p w14:paraId="76207696"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4</w:t>
            </w:r>
          </w:p>
        </w:tc>
      </w:tr>
      <w:tr w:rsidR="00E80D60" w:rsidRPr="00E80D60" w14:paraId="3197BDE9" w14:textId="77777777" w:rsidTr="00E80D60">
        <w:tc>
          <w:tcPr>
            <w:tcW w:w="3055" w:type="dxa"/>
          </w:tcPr>
          <w:p w14:paraId="799C6F09"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Total Signature Available</w:t>
            </w:r>
          </w:p>
        </w:tc>
        <w:tc>
          <w:tcPr>
            <w:tcW w:w="1980" w:type="dxa"/>
          </w:tcPr>
          <w:p w14:paraId="015C9985" w14:textId="7AE2FEBE"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40</w:t>
            </w:r>
            <w:r w:rsidR="00E36F32">
              <w:rPr>
                <w:rFonts w:ascii="Calibri" w:eastAsia="Calibri" w:hAnsi="Calibri" w:cs="Arial"/>
              </w:rPr>
              <w:t>224</w:t>
            </w:r>
          </w:p>
        </w:tc>
        <w:tc>
          <w:tcPr>
            <w:tcW w:w="1890" w:type="dxa"/>
          </w:tcPr>
          <w:p w14:paraId="587A307F" w14:textId="7153BD80" w:rsidR="00E80D60" w:rsidRPr="00E80D60" w:rsidRDefault="00E36F32" w:rsidP="00E80D60">
            <w:pPr>
              <w:spacing w:after="0" w:line="240" w:lineRule="auto"/>
              <w:rPr>
                <w:rFonts w:ascii="Calibri" w:eastAsia="Calibri" w:hAnsi="Calibri" w:cs="Arial"/>
              </w:rPr>
            </w:pPr>
            <w:r w:rsidRPr="00E80D60">
              <w:rPr>
                <w:rFonts w:ascii="Calibri" w:eastAsia="Calibri" w:hAnsi="Calibri" w:cs="Arial"/>
              </w:rPr>
              <w:t>100</w:t>
            </w:r>
            <w:r>
              <w:rPr>
                <w:rFonts w:ascii="Calibri" w:eastAsia="Calibri" w:hAnsi="Calibri" w:cs="Arial"/>
              </w:rPr>
              <w:t>56</w:t>
            </w:r>
          </w:p>
        </w:tc>
        <w:tc>
          <w:tcPr>
            <w:tcW w:w="2340" w:type="dxa"/>
          </w:tcPr>
          <w:p w14:paraId="62A36648"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552</w:t>
            </w:r>
          </w:p>
        </w:tc>
      </w:tr>
      <w:tr w:rsidR="00E80D60" w:rsidRPr="00E80D60" w14:paraId="5F589034" w14:textId="77777777" w:rsidTr="00E80D60">
        <w:tc>
          <w:tcPr>
            <w:tcW w:w="3055" w:type="dxa"/>
          </w:tcPr>
          <w:p w14:paraId="255D60BF" w14:textId="77777777" w:rsidR="00E80D60" w:rsidRPr="0059093A" w:rsidRDefault="00E80D60" w:rsidP="00E80D60">
            <w:pPr>
              <w:spacing w:after="0" w:line="240" w:lineRule="auto"/>
              <w:rPr>
                <w:rFonts w:ascii="Calibri" w:eastAsia="Calibri" w:hAnsi="Calibri" w:cs="Arial"/>
              </w:rPr>
            </w:pPr>
            <w:r w:rsidRPr="00AA7BF5">
              <w:rPr>
                <w:rFonts w:ascii="Calibri" w:eastAsia="Calibri" w:hAnsi="Calibri" w:cs="Arial"/>
              </w:rPr>
              <w:t xml:space="preserve">Restricted Set Type A </w:t>
            </w:r>
            <w:r w:rsidRPr="0059093A">
              <w:rPr>
                <w:rFonts w:ascii="Calibri" w:eastAsia="Calibri" w:hAnsi="Calibri" w:cs="Arial"/>
              </w:rPr>
              <w:t>Signatures</w:t>
            </w:r>
          </w:p>
        </w:tc>
        <w:tc>
          <w:tcPr>
            <w:tcW w:w="1980" w:type="dxa"/>
          </w:tcPr>
          <w:p w14:paraId="0A5555B5"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9340</w:t>
            </w:r>
          </w:p>
        </w:tc>
        <w:tc>
          <w:tcPr>
            <w:tcW w:w="1890" w:type="dxa"/>
          </w:tcPr>
          <w:p w14:paraId="06C5BDD3"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2434</w:t>
            </w:r>
          </w:p>
        </w:tc>
        <w:tc>
          <w:tcPr>
            <w:tcW w:w="2340" w:type="dxa"/>
          </w:tcPr>
          <w:p w14:paraId="6B0FFC8D"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N/A</w:t>
            </w:r>
          </w:p>
        </w:tc>
      </w:tr>
      <w:tr w:rsidR="00E80D60" w:rsidRPr="00E80D60" w14:paraId="09BD78ED" w14:textId="77777777" w:rsidTr="00E80D60">
        <w:tc>
          <w:tcPr>
            <w:tcW w:w="3055" w:type="dxa"/>
          </w:tcPr>
          <w:p w14:paraId="63A0F2C8" w14:textId="77777777" w:rsidR="00E80D60" w:rsidRPr="0059093A" w:rsidRDefault="00E80D60" w:rsidP="00E80D60">
            <w:pPr>
              <w:spacing w:after="0" w:line="240" w:lineRule="auto"/>
              <w:rPr>
                <w:rFonts w:ascii="Calibri" w:eastAsia="Calibri" w:hAnsi="Calibri" w:cs="Arial"/>
              </w:rPr>
            </w:pPr>
            <w:r w:rsidRPr="00AA7BF5">
              <w:rPr>
                <w:rFonts w:ascii="Calibri" w:eastAsia="Calibri" w:hAnsi="Calibri" w:cs="Arial"/>
              </w:rPr>
              <w:t>Restricted Set Type B Signatures</w:t>
            </w:r>
          </w:p>
        </w:tc>
        <w:tc>
          <w:tcPr>
            <w:tcW w:w="1980" w:type="dxa"/>
          </w:tcPr>
          <w:p w14:paraId="308EBEF8"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1748</w:t>
            </w:r>
          </w:p>
        </w:tc>
        <w:tc>
          <w:tcPr>
            <w:tcW w:w="1890" w:type="dxa"/>
          </w:tcPr>
          <w:p w14:paraId="6F41018A"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N/A</w:t>
            </w:r>
          </w:p>
        </w:tc>
        <w:tc>
          <w:tcPr>
            <w:tcW w:w="2340" w:type="dxa"/>
          </w:tcPr>
          <w:p w14:paraId="2BE4F5FB"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N/A</w:t>
            </w:r>
          </w:p>
        </w:tc>
      </w:tr>
      <w:tr w:rsidR="00E80D60" w:rsidRPr="00E80D60" w14:paraId="04C79D71" w14:textId="77777777" w:rsidTr="00E80D60">
        <w:tc>
          <w:tcPr>
            <w:tcW w:w="3055" w:type="dxa"/>
          </w:tcPr>
          <w:p w14:paraId="44D4CE4D"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Sequence BW</w:t>
            </w:r>
          </w:p>
        </w:tc>
        <w:tc>
          <w:tcPr>
            <w:tcW w:w="1980" w:type="dxa"/>
          </w:tcPr>
          <w:p w14:paraId="32FB2E46"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1.08 MHz</w:t>
            </w:r>
          </w:p>
        </w:tc>
        <w:tc>
          <w:tcPr>
            <w:tcW w:w="1890" w:type="dxa"/>
          </w:tcPr>
          <w:p w14:paraId="692B0626"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4.32 MHz</w:t>
            </w:r>
          </w:p>
        </w:tc>
        <w:tc>
          <w:tcPr>
            <w:tcW w:w="2340" w:type="dxa"/>
          </w:tcPr>
          <w:p w14:paraId="3297CE06" w14:textId="77777777" w:rsidR="00E80D60" w:rsidRPr="00E80D60" w:rsidRDefault="00E80D60" w:rsidP="00E80D60">
            <w:pPr>
              <w:spacing w:after="0" w:line="240" w:lineRule="auto"/>
              <w:rPr>
                <w:rFonts w:ascii="Calibri" w:eastAsia="Calibri" w:hAnsi="Calibri" w:cs="Arial"/>
              </w:rPr>
            </w:pPr>
            <w:r w:rsidRPr="00E80D60">
              <w:rPr>
                <w:rFonts w:ascii="Calibri" w:eastAsia="Calibri" w:hAnsi="Calibri" w:cs="Arial"/>
              </w:rPr>
              <w:t>2.16 MHz</w:t>
            </w:r>
          </w:p>
        </w:tc>
      </w:tr>
      <w:tr w:rsidR="00E80D60" w:rsidRPr="00E80D60" w14:paraId="3F3B59FC" w14:textId="77777777" w:rsidTr="00E80D60">
        <w:tc>
          <w:tcPr>
            <w:tcW w:w="3055" w:type="dxa"/>
          </w:tcPr>
          <w:p w14:paraId="42092A76" w14:textId="6CCFA217" w:rsidR="00E80D60" w:rsidRPr="00E80D60" w:rsidRDefault="00E80D60" w:rsidP="00E80D60">
            <w:pPr>
              <w:spacing w:after="0" w:line="240" w:lineRule="auto"/>
              <w:rPr>
                <w:rFonts w:ascii="Calibri" w:eastAsia="Calibri" w:hAnsi="Calibri" w:cs="Arial"/>
              </w:rPr>
            </w:pPr>
            <w:r>
              <w:t>Sequence Duration + CP</w:t>
            </w:r>
          </w:p>
        </w:tc>
        <w:tc>
          <w:tcPr>
            <w:tcW w:w="1980" w:type="dxa"/>
          </w:tcPr>
          <w:p w14:paraId="74AEBF2A" w14:textId="748A4297" w:rsidR="00E80D60" w:rsidRPr="00E80D60" w:rsidRDefault="00E80D60" w:rsidP="00E80D60">
            <w:pPr>
              <w:spacing w:after="0" w:line="240" w:lineRule="auto"/>
              <w:rPr>
                <w:rFonts w:ascii="Calibri" w:eastAsia="Calibri" w:hAnsi="Calibri" w:cs="Arial"/>
              </w:rPr>
            </w:pPr>
            <w:r>
              <w:t>900 usec</w:t>
            </w:r>
          </w:p>
        </w:tc>
        <w:tc>
          <w:tcPr>
            <w:tcW w:w="1890" w:type="dxa"/>
          </w:tcPr>
          <w:p w14:paraId="6EE8A757" w14:textId="77298CF8" w:rsidR="00E80D60" w:rsidRPr="00E80D60" w:rsidRDefault="00E80D60" w:rsidP="00E80D60">
            <w:pPr>
              <w:spacing w:after="0" w:line="240" w:lineRule="auto"/>
              <w:rPr>
                <w:rFonts w:ascii="Calibri" w:eastAsia="Calibri" w:hAnsi="Calibri" w:cs="Arial"/>
              </w:rPr>
            </w:pPr>
            <w:r>
              <w:t>225 usec</w:t>
            </w:r>
          </w:p>
        </w:tc>
        <w:tc>
          <w:tcPr>
            <w:tcW w:w="2340" w:type="dxa"/>
          </w:tcPr>
          <w:p w14:paraId="6E68A2D3" w14:textId="1011F883" w:rsidR="00E80D60" w:rsidRPr="00E80D60" w:rsidRDefault="00E80D60" w:rsidP="00E80D60">
            <w:pPr>
              <w:spacing w:after="0" w:line="240" w:lineRule="auto"/>
              <w:rPr>
                <w:rFonts w:ascii="Calibri" w:eastAsia="Calibri" w:hAnsi="Calibri" w:cs="Arial"/>
              </w:rPr>
            </w:pPr>
            <w:r>
              <w:t>83 usec</w:t>
            </w:r>
          </w:p>
        </w:tc>
      </w:tr>
      <w:tr w:rsidR="00E80D60" w:rsidRPr="00E80D60" w14:paraId="774E761B" w14:textId="77777777" w:rsidTr="00E80D60">
        <w:trPr>
          <w:trHeight w:val="390"/>
        </w:trPr>
        <w:tc>
          <w:tcPr>
            <w:tcW w:w="3055" w:type="dxa"/>
          </w:tcPr>
          <w:p w14:paraId="0B7459F4" w14:textId="47614A9A" w:rsidR="00E80D60" w:rsidRPr="0059093A" w:rsidRDefault="00E80D60" w:rsidP="00E80D60">
            <w:r w:rsidRPr="00AA7BF5">
              <w:t>Normalized Sequence Capacity Sequence/usec/MHz</w:t>
            </w:r>
          </w:p>
        </w:tc>
        <w:tc>
          <w:tcPr>
            <w:tcW w:w="1980" w:type="dxa"/>
          </w:tcPr>
          <w:p w14:paraId="09AB8C28" w14:textId="3FD6CB37" w:rsidR="00E80D60" w:rsidRDefault="00E80D60" w:rsidP="00E80D60">
            <w:pPr>
              <w:spacing w:after="0" w:line="240" w:lineRule="auto"/>
            </w:pPr>
            <w:r>
              <w:t>1.8</w:t>
            </w:r>
          </w:p>
        </w:tc>
        <w:tc>
          <w:tcPr>
            <w:tcW w:w="1890" w:type="dxa"/>
          </w:tcPr>
          <w:p w14:paraId="152C9BF2" w14:textId="2E3EDD44" w:rsidR="00E80D60" w:rsidRDefault="00E80D60" w:rsidP="00E80D60">
            <w:pPr>
              <w:spacing w:after="0" w:line="240" w:lineRule="auto"/>
            </w:pPr>
            <w:r>
              <w:t>2.5</w:t>
            </w:r>
          </w:p>
        </w:tc>
        <w:tc>
          <w:tcPr>
            <w:tcW w:w="2340" w:type="dxa"/>
          </w:tcPr>
          <w:p w14:paraId="6B675C57" w14:textId="3CBB3CD7" w:rsidR="00E80D60" w:rsidRDefault="00E80D60" w:rsidP="00E80D60">
            <w:pPr>
              <w:spacing w:after="0" w:line="240" w:lineRule="auto"/>
            </w:pPr>
            <w:r>
              <w:t>3.1</w:t>
            </w:r>
          </w:p>
        </w:tc>
      </w:tr>
    </w:tbl>
    <w:p w14:paraId="0DD2D729" w14:textId="36169CEF" w:rsidR="00AA538C" w:rsidRDefault="00AA538C" w:rsidP="00A66AAD">
      <w:pPr>
        <w:rPr>
          <w:lang w:val="en-GB"/>
        </w:rPr>
      </w:pPr>
    </w:p>
    <w:p w14:paraId="34D8D98E" w14:textId="67C0EFE3" w:rsidR="00C51D78" w:rsidRPr="0059093A" w:rsidRDefault="00C51D78" w:rsidP="00DE409A">
      <w:pPr>
        <w:spacing w:after="200" w:line="276" w:lineRule="auto"/>
        <w:jc w:val="both"/>
        <w:rPr>
          <w:rFonts w:ascii="Calibri" w:eastAsia="Calibri" w:hAnsi="Calibri" w:cs="Arial"/>
        </w:rPr>
      </w:pPr>
      <w:r w:rsidRPr="00AA7BF5">
        <w:rPr>
          <w:rFonts w:ascii="Calibri" w:eastAsia="Calibri" w:hAnsi="Calibri" w:cs="Arial"/>
        </w:rPr>
        <w:t xml:space="preserve">Considering the high Doppler case, and the use of Type B restricted sets for RACH preambles with SCS=1.25 KHz and the use of Type A restricted sets for RACH preamble with SCS=5KHz, and no restricted sets for RACH preamble with SCS=15 KHz, the following is the normalized RACH preamble </w:t>
      </w:r>
      <w:r w:rsidRPr="0059093A">
        <w:rPr>
          <w:rFonts w:ascii="Calibri" w:eastAsia="Calibri" w:hAnsi="Calibri" w:cs="Arial"/>
        </w:rPr>
        <w:t>sequence capacity for each sequence:</w:t>
      </w:r>
    </w:p>
    <w:p w14:paraId="6FBFC7EE" w14:textId="594F9998" w:rsidR="00C51D78" w:rsidRPr="006B6C3F" w:rsidRDefault="00C51D78" w:rsidP="00DE409A">
      <w:pPr>
        <w:pStyle w:val="ListParagraph"/>
        <w:numPr>
          <w:ilvl w:val="0"/>
          <w:numId w:val="38"/>
        </w:numPr>
        <w:spacing w:after="200" w:line="276" w:lineRule="auto"/>
        <w:jc w:val="both"/>
        <w:rPr>
          <w:rFonts w:ascii="Calibri" w:eastAsia="Calibri" w:hAnsi="Calibri" w:cs="Arial"/>
          <w:sz w:val="22"/>
          <w:szCs w:val="22"/>
        </w:rPr>
      </w:pPr>
      <w:r w:rsidRPr="006B6C3F">
        <w:rPr>
          <w:rFonts w:ascii="Calibri" w:eastAsia="Calibri" w:hAnsi="Calibri" w:cs="Arial"/>
          <w:sz w:val="22"/>
          <w:szCs w:val="22"/>
        </w:rPr>
        <w:t xml:space="preserve">Long sequence with SCS=1.25 KHz </w:t>
      </w:r>
      <w:r w:rsidRPr="006B6C3F">
        <w:rPr>
          <w:rFonts w:ascii="Calibri" w:eastAsia="Calibri" w:hAnsi="Calibri" w:cs="Arial"/>
          <w:sz w:val="22"/>
          <w:szCs w:val="22"/>
        </w:rPr>
        <w:sym w:font="Wingdings" w:char="F0E8"/>
      </w:r>
      <w:r w:rsidRPr="006B6C3F">
        <w:rPr>
          <w:rFonts w:ascii="Calibri" w:eastAsia="Calibri" w:hAnsi="Calibri" w:cs="Arial"/>
          <w:sz w:val="22"/>
          <w:szCs w:val="22"/>
        </w:rPr>
        <w:t xml:space="preserve"> 1.8 Sequences/usec/MHz</w:t>
      </w:r>
    </w:p>
    <w:p w14:paraId="5DC43934" w14:textId="5FF7F919" w:rsidR="00C51D78" w:rsidRPr="006B6C3F" w:rsidRDefault="00C51D78" w:rsidP="00DE409A">
      <w:pPr>
        <w:pStyle w:val="ListParagraph"/>
        <w:numPr>
          <w:ilvl w:val="0"/>
          <w:numId w:val="38"/>
        </w:numPr>
        <w:spacing w:after="200" w:line="276" w:lineRule="auto"/>
        <w:jc w:val="both"/>
        <w:rPr>
          <w:rFonts w:ascii="Calibri" w:eastAsia="Calibri" w:hAnsi="Calibri" w:cs="Arial"/>
          <w:sz w:val="22"/>
          <w:szCs w:val="22"/>
        </w:rPr>
      </w:pPr>
      <w:r w:rsidRPr="006B6C3F">
        <w:rPr>
          <w:rFonts w:ascii="Calibri" w:eastAsia="Calibri" w:hAnsi="Calibri" w:cs="Arial"/>
          <w:sz w:val="22"/>
          <w:szCs w:val="22"/>
        </w:rPr>
        <w:t xml:space="preserve">Long sequence with SCS=5 KHz </w:t>
      </w:r>
      <w:r w:rsidRPr="006B6C3F">
        <w:rPr>
          <w:rFonts w:ascii="Calibri" w:eastAsia="Calibri" w:hAnsi="Calibri" w:cs="Arial"/>
          <w:sz w:val="22"/>
          <w:szCs w:val="22"/>
        </w:rPr>
        <w:sym w:font="Wingdings" w:char="F0E8"/>
      </w:r>
      <w:r w:rsidRPr="006B6C3F">
        <w:rPr>
          <w:rFonts w:ascii="Calibri" w:eastAsia="Calibri" w:hAnsi="Calibri" w:cs="Arial"/>
          <w:sz w:val="22"/>
          <w:szCs w:val="22"/>
        </w:rPr>
        <w:t xml:space="preserve"> 2.5 Sequences/usec/MHz</w:t>
      </w:r>
    </w:p>
    <w:p w14:paraId="471C2C44" w14:textId="4944D137" w:rsidR="00C51D78" w:rsidRPr="006B6C3F" w:rsidRDefault="00C51D78" w:rsidP="00DE409A">
      <w:pPr>
        <w:pStyle w:val="ListParagraph"/>
        <w:numPr>
          <w:ilvl w:val="0"/>
          <w:numId w:val="38"/>
        </w:numPr>
        <w:spacing w:after="200" w:line="276" w:lineRule="auto"/>
        <w:jc w:val="both"/>
        <w:rPr>
          <w:rFonts w:ascii="Calibri" w:eastAsia="Calibri" w:hAnsi="Calibri" w:cs="Arial"/>
          <w:sz w:val="22"/>
          <w:szCs w:val="22"/>
        </w:rPr>
      </w:pPr>
      <w:r w:rsidRPr="006B6C3F">
        <w:rPr>
          <w:rFonts w:ascii="Calibri" w:eastAsia="Calibri" w:hAnsi="Calibri" w:cs="Arial"/>
          <w:sz w:val="22"/>
          <w:szCs w:val="22"/>
        </w:rPr>
        <w:t xml:space="preserve">Short sequence with SCS=15 KHz </w:t>
      </w:r>
      <w:r w:rsidRPr="006B6C3F">
        <w:rPr>
          <w:rFonts w:ascii="Calibri" w:eastAsia="Calibri" w:hAnsi="Calibri" w:cs="Arial"/>
          <w:sz w:val="22"/>
          <w:szCs w:val="22"/>
        </w:rPr>
        <w:sym w:font="Wingdings" w:char="F0E8"/>
      </w:r>
      <w:r w:rsidRPr="006B6C3F">
        <w:rPr>
          <w:rFonts w:ascii="Calibri" w:eastAsia="Calibri" w:hAnsi="Calibri" w:cs="Arial"/>
          <w:sz w:val="22"/>
          <w:szCs w:val="22"/>
        </w:rPr>
        <w:t xml:space="preserve"> 3.1 Sequences/usec/MHz</w:t>
      </w:r>
    </w:p>
    <w:p w14:paraId="6037903E" w14:textId="6C79407F" w:rsidR="00C51D78" w:rsidRPr="0059093A" w:rsidRDefault="00C51D78" w:rsidP="00DE409A">
      <w:pPr>
        <w:spacing w:after="200" w:line="276" w:lineRule="auto"/>
        <w:jc w:val="both"/>
        <w:rPr>
          <w:rFonts w:ascii="Calibri" w:eastAsia="Calibri" w:hAnsi="Calibri" w:cs="Arial"/>
        </w:rPr>
      </w:pPr>
      <w:r w:rsidRPr="00AA7BF5">
        <w:rPr>
          <w:rFonts w:ascii="Calibri" w:eastAsia="Calibri" w:hAnsi="Calibri" w:cs="Arial"/>
        </w:rPr>
        <w:t>Considering the low Doppler case, without restricted sets for any RACH sequence, the following is the normalized RACH preamble sequence capacity for each sequence:</w:t>
      </w:r>
    </w:p>
    <w:p w14:paraId="45199CCB" w14:textId="3499C8B8" w:rsidR="00CA4423" w:rsidRPr="006B6C3F" w:rsidRDefault="00CA4423" w:rsidP="00DE409A">
      <w:pPr>
        <w:pStyle w:val="ListParagraph"/>
        <w:numPr>
          <w:ilvl w:val="0"/>
          <w:numId w:val="38"/>
        </w:numPr>
        <w:spacing w:after="200" w:line="276" w:lineRule="auto"/>
        <w:jc w:val="both"/>
        <w:rPr>
          <w:rFonts w:ascii="Calibri" w:eastAsia="Calibri" w:hAnsi="Calibri" w:cs="Arial"/>
          <w:sz w:val="22"/>
          <w:szCs w:val="22"/>
        </w:rPr>
      </w:pPr>
      <w:r w:rsidRPr="006B6C3F">
        <w:rPr>
          <w:rFonts w:ascii="Calibri" w:eastAsia="Calibri" w:hAnsi="Calibri" w:cs="Arial"/>
          <w:sz w:val="22"/>
          <w:szCs w:val="22"/>
        </w:rPr>
        <w:t xml:space="preserve">Long sequence with SCS=1.25 KHz </w:t>
      </w:r>
      <w:r w:rsidRPr="006B6C3F">
        <w:rPr>
          <w:rFonts w:ascii="Calibri" w:eastAsia="Calibri" w:hAnsi="Calibri" w:cs="Arial"/>
          <w:sz w:val="22"/>
          <w:szCs w:val="22"/>
        </w:rPr>
        <w:sym w:font="Wingdings" w:char="F0E8"/>
      </w:r>
      <w:r w:rsidRPr="006B6C3F">
        <w:rPr>
          <w:rFonts w:ascii="Calibri" w:eastAsia="Calibri" w:hAnsi="Calibri" w:cs="Arial"/>
          <w:sz w:val="22"/>
          <w:szCs w:val="22"/>
        </w:rPr>
        <w:t xml:space="preserve"> </w:t>
      </w:r>
      <w:r w:rsidR="00E36F32" w:rsidRPr="00AA7BF5">
        <w:rPr>
          <w:rFonts w:ascii="Calibri" w:eastAsia="Calibri" w:hAnsi="Calibri" w:cs="Arial"/>
          <w:sz w:val="22"/>
          <w:szCs w:val="22"/>
        </w:rPr>
        <w:t>41.4</w:t>
      </w:r>
      <w:r w:rsidRPr="006B6C3F">
        <w:rPr>
          <w:rFonts w:ascii="Calibri" w:eastAsia="Calibri" w:hAnsi="Calibri" w:cs="Arial"/>
          <w:sz w:val="22"/>
          <w:szCs w:val="22"/>
        </w:rPr>
        <w:t xml:space="preserve"> Sequences/usec/MHz</w:t>
      </w:r>
    </w:p>
    <w:p w14:paraId="02A0EA05" w14:textId="032AF2F2" w:rsidR="00CA4423" w:rsidRPr="006B6C3F" w:rsidRDefault="00CA4423" w:rsidP="00DE409A">
      <w:pPr>
        <w:pStyle w:val="ListParagraph"/>
        <w:numPr>
          <w:ilvl w:val="0"/>
          <w:numId w:val="38"/>
        </w:numPr>
        <w:spacing w:after="200" w:line="276" w:lineRule="auto"/>
        <w:jc w:val="both"/>
        <w:rPr>
          <w:rFonts w:ascii="Calibri" w:eastAsia="Calibri" w:hAnsi="Calibri" w:cs="Arial"/>
          <w:sz w:val="22"/>
          <w:szCs w:val="22"/>
        </w:rPr>
      </w:pPr>
      <w:r w:rsidRPr="006B6C3F">
        <w:rPr>
          <w:rFonts w:ascii="Calibri" w:eastAsia="Calibri" w:hAnsi="Calibri" w:cs="Arial"/>
          <w:sz w:val="22"/>
          <w:szCs w:val="22"/>
        </w:rPr>
        <w:t xml:space="preserve">Long sequence with SCS=5 KHz </w:t>
      </w:r>
      <w:r w:rsidRPr="006B6C3F">
        <w:rPr>
          <w:rFonts w:ascii="Calibri" w:eastAsia="Calibri" w:hAnsi="Calibri" w:cs="Arial"/>
          <w:sz w:val="22"/>
          <w:szCs w:val="22"/>
        </w:rPr>
        <w:sym w:font="Wingdings" w:char="F0E8"/>
      </w:r>
      <w:r w:rsidRPr="006B6C3F">
        <w:rPr>
          <w:rFonts w:ascii="Calibri" w:eastAsia="Calibri" w:hAnsi="Calibri" w:cs="Arial"/>
          <w:sz w:val="22"/>
          <w:szCs w:val="22"/>
        </w:rPr>
        <w:t xml:space="preserve"> </w:t>
      </w:r>
      <w:r w:rsidR="004F5011" w:rsidRPr="006B6C3F">
        <w:rPr>
          <w:rFonts w:ascii="Calibri" w:eastAsia="Calibri" w:hAnsi="Calibri" w:cs="Arial"/>
          <w:sz w:val="22"/>
          <w:szCs w:val="22"/>
        </w:rPr>
        <w:t>10.</w:t>
      </w:r>
      <w:r w:rsidR="00E36F32">
        <w:rPr>
          <w:rFonts w:ascii="Calibri" w:eastAsia="Calibri" w:hAnsi="Calibri" w:cs="Arial"/>
          <w:sz w:val="22"/>
          <w:szCs w:val="22"/>
        </w:rPr>
        <w:t>3</w:t>
      </w:r>
      <w:r w:rsidR="00E36F32" w:rsidRPr="006B6C3F">
        <w:rPr>
          <w:rFonts w:ascii="Calibri" w:eastAsia="Calibri" w:hAnsi="Calibri" w:cs="Arial"/>
          <w:sz w:val="22"/>
          <w:szCs w:val="22"/>
        </w:rPr>
        <w:t xml:space="preserve"> </w:t>
      </w:r>
      <w:r w:rsidRPr="006B6C3F">
        <w:rPr>
          <w:rFonts w:ascii="Calibri" w:eastAsia="Calibri" w:hAnsi="Calibri" w:cs="Arial"/>
          <w:sz w:val="22"/>
          <w:szCs w:val="22"/>
        </w:rPr>
        <w:t>Sequences/usec/MHz</w:t>
      </w:r>
    </w:p>
    <w:p w14:paraId="35DDC06B" w14:textId="4ADE5CE8" w:rsidR="00C51D78" w:rsidRPr="006B6C3F" w:rsidRDefault="00CA4423" w:rsidP="00DE409A">
      <w:pPr>
        <w:pStyle w:val="ListParagraph"/>
        <w:numPr>
          <w:ilvl w:val="0"/>
          <w:numId w:val="38"/>
        </w:numPr>
        <w:spacing w:after="200" w:line="276" w:lineRule="auto"/>
        <w:jc w:val="both"/>
        <w:rPr>
          <w:rFonts w:ascii="Calibri" w:eastAsia="Calibri" w:hAnsi="Calibri" w:cs="Arial"/>
          <w:sz w:val="22"/>
          <w:szCs w:val="22"/>
        </w:rPr>
      </w:pPr>
      <w:r w:rsidRPr="006B6C3F">
        <w:rPr>
          <w:rFonts w:ascii="Calibri" w:eastAsia="Calibri" w:hAnsi="Calibri" w:cs="Arial"/>
          <w:sz w:val="22"/>
          <w:szCs w:val="22"/>
        </w:rPr>
        <w:t xml:space="preserve">Short sequence with SCS=15 KHz </w:t>
      </w:r>
      <w:r w:rsidRPr="006B6C3F">
        <w:rPr>
          <w:rFonts w:ascii="Calibri" w:eastAsia="Calibri" w:hAnsi="Calibri" w:cs="Arial"/>
          <w:sz w:val="22"/>
          <w:szCs w:val="22"/>
        </w:rPr>
        <w:sym w:font="Wingdings" w:char="F0E8"/>
      </w:r>
      <w:r w:rsidRPr="006B6C3F">
        <w:rPr>
          <w:rFonts w:ascii="Calibri" w:eastAsia="Calibri" w:hAnsi="Calibri" w:cs="Arial"/>
          <w:sz w:val="22"/>
          <w:szCs w:val="22"/>
        </w:rPr>
        <w:t xml:space="preserve"> 3.1 Sequences/usec/MHz</w:t>
      </w:r>
    </w:p>
    <w:p w14:paraId="38665234" w14:textId="388E7B98" w:rsidR="00232EF7" w:rsidRDefault="00232EF7" w:rsidP="00232EF7">
      <w:pPr>
        <w:rPr>
          <w:lang w:val="en-GB"/>
        </w:rPr>
      </w:pPr>
      <w:r>
        <w:rPr>
          <w:lang w:val="en-GB"/>
        </w:rPr>
        <w:t>For scenario 2, we consider the following RACH sequences:</w:t>
      </w:r>
    </w:p>
    <w:p w14:paraId="68199E34" w14:textId="61404CB3" w:rsidR="00232EF7" w:rsidRPr="00AA7BF5" w:rsidRDefault="00232EF7" w:rsidP="00232EF7">
      <w:pPr>
        <w:numPr>
          <w:ilvl w:val="0"/>
          <w:numId w:val="39"/>
        </w:numPr>
        <w:spacing w:after="200" w:line="276" w:lineRule="auto"/>
        <w:contextualSpacing/>
        <w:rPr>
          <w:rFonts w:ascii="Calibri" w:eastAsia="Calibri" w:hAnsi="Calibri" w:cs="Arial"/>
        </w:rPr>
      </w:pPr>
      <w:r w:rsidRPr="00AA7BF5">
        <w:rPr>
          <w:rFonts w:ascii="Calibri" w:eastAsia="Calibri" w:hAnsi="Calibri" w:cs="Arial"/>
        </w:rPr>
        <w:t>Short sequence (L=139) with SCS=60 KHz.</w:t>
      </w:r>
    </w:p>
    <w:p w14:paraId="7ACB6A95" w14:textId="6B7A3655" w:rsidR="00232EF7" w:rsidRPr="0059093A" w:rsidRDefault="00232EF7" w:rsidP="00232EF7">
      <w:pPr>
        <w:numPr>
          <w:ilvl w:val="0"/>
          <w:numId w:val="39"/>
        </w:numPr>
        <w:spacing w:after="200" w:line="276" w:lineRule="auto"/>
        <w:contextualSpacing/>
        <w:rPr>
          <w:rFonts w:ascii="Calibri" w:eastAsia="Calibri" w:hAnsi="Calibri" w:cs="Arial"/>
        </w:rPr>
      </w:pPr>
      <w:r w:rsidRPr="0059093A">
        <w:rPr>
          <w:rFonts w:ascii="Calibri" w:eastAsia="Calibri" w:hAnsi="Calibri" w:cs="Arial"/>
        </w:rPr>
        <w:t>Short sequence (L=139) with SCS=120 KHz.</w:t>
      </w:r>
    </w:p>
    <w:p w14:paraId="4A8339F6" w14:textId="7A796F32" w:rsidR="00232EF7" w:rsidRPr="0088754A" w:rsidRDefault="00232EF7" w:rsidP="00232EF7">
      <w:pPr>
        <w:spacing w:after="200" w:line="276" w:lineRule="auto"/>
        <w:contextualSpacing/>
        <w:rPr>
          <w:rFonts w:ascii="Calibri" w:eastAsia="Calibri" w:hAnsi="Calibri" w:cs="Arial"/>
        </w:rPr>
      </w:pPr>
    </w:p>
    <w:p w14:paraId="1FABDAE2" w14:textId="676BCEE1" w:rsidR="00232EF7" w:rsidRPr="0088754A" w:rsidRDefault="00232EF7" w:rsidP="00DE409A">
      <w:pPr>
        <w:spacing w:after="200" w:line="276" w:lineRule="auto"/>
        <w:contextualSpacing/>
        <w:jc w:val="both"/>
        <w:rPr>
          <w:rFonts w:ascii="Calibri" w:eastAsia="Calibri" w:hAnsi="Calibri" w:cs="Arial"/>
        </w:rPr>
      </w:pPr>
      <w:r w:rsidRPr="00CB412B">
        <w:rPr>
          <w:rFonts w:ascii="Calibri" w:eastAsia="Calibri" w:hAnsi="Calibri" w:cs="Arial"/>
        </w:rPr>
        <w:t xml:space="preserve">For both sequences, the CP is long enough to cover the round-trip delay of a </w:t>
      </w:r>
      <w:r w:rsidR="00DE409A" w:rsidRPr="00CB412B">
        <w:rPr>
          <w:rFonts w:ascii="Calibri" w:eastAsia="Calibri" w:hAnsi="Calibri" w:cs="Arial"/>
        </w:rPr>
        <w:t>0.5</w:t>
      </w:r>
      <w:r w:rsidRPr="00CB412B">
        <w:rPr>
          <w:rFonts w:ascii="Calibri" w:eastAsia="Calibri" w:hAnsi="Calibri" w:cs="Arial"/>
        </w:rPr>
        <w:t xml:space="preserve"> Km cell</w:t>
      </w:r>
      <w:r w:rsidR="00DE409A" w:rsidRPr="00CB412B">
        <w:rPr>
          <w:rFonts w:ascii="Calibri" w:eastAsia="Calibri" w:hAnsi="Calibri" w:cs="Arial"/>
        </w:rPr>
        <w:t xml:space="preserve"> (scenario 2</w:t>
      </w:r>
      <w:r w:rsidRPr="00CB412B">
        <w:rPr>
          <w:rFonts w:ascii="Calibri" w:eastAsia="Calibri" w:hAnsi="Calibri" w:cs="Arial"/>
        </w:rPr>
        <w:t xml:space="preserve">). </w:t>
      </w:r>
      <w:r>
        <w:rPr>
          <w:rFonts w:ascii="Calibri" w:eastAsia="Calibri" w:hAnsi="Calibri" w:cs="Arial"/>
        </w:rPr>
        <w:fldChar w:fldCharType="begin"/>
      </w:r>
      <w:r w:rsidRPr="00CB412B">
        <w:rPr>
          <w:rFonts w:ascii="Calibri" w:eastAsia="Calibri" w:hAnsi="Calibri" w:cs="Arial"/>
        </w:rPr>
        <w:instrText xml:space="preserve"> REF _Ref484780588 \h </w:instrText>
      </w:r>
      <w:r w:rsidR="00DE409A" w:rsidRPr="00CB412B">
        <w:rPr>
          <w:rFonts w:ascii="Calibri" w:eastAsia="Calibri" w:hAnsi="Calibri" w:cs="Arial"/>
        </w:rPr>
        <w:instrText xml:space="preserve"> \* MERGEFORMAT </w:instrText>
      </w:r>
      <w:r>
        <w:rPr>
          <w:rFonts w:ascii="Calibri" w:eastAsia="Calibri" w:hAnsi="Calibri" w:cs="Arial"/>
        </w:rPr>
      </w:r>
      <w:r>
        <w:rPr>
          <w:rFonts w:ascii="Calibri" w:eastAsia="Calibri" w:hAnsi="Calibri" w:cs="Arial"/>
        </w:rPr>
        <w:fldChar w:fldCharType="separate"/>
      </w:r>
      <w:r w:rsidR="000566EE" w:rsidRPr="0088754A">
        <w:t xml:space="preserve">Table </w:t>
      </w:r>
      <w:r w:rsidR="000566EE" w:rsidRPr="0088754A">
        <w:rPr>
          <w:noProof/>
        </w:rPr>
        <w:t>4</w:t>
      </w:r>
      <w:r>
        <w:rPr>
          <w:rFonts w:ascii="Calibri" w:eastAsia="Calibri" w:hAnsi="Calibri" w:cs="Arial"/>
        </w:rPr>
        <w:fldChar w:fldCharType="end"/>
      </w:r>
      <w:r w:rsidRPr="00AA7BF5">
        <w:rPr>
          <w:rFonts w:ascii="Calibri" w:eastAsia="Calibri" w:hAnsi="Calibri" w:cs="Arial"/>
        </w:rPr>
        <w:t xml:space="preserve"> shows the comparison of the two sequences.</w:t>
      </w:r>
      <w:r w:rsidR="007A225B" w:rsidRPr="00AA7BF5">
        <w:rPr>
          <w:rFonts w:ascii="Calibri" w:eastAsia="Calibri" w:hAnsi="Calibri" w:cs="Arial"/>
        </w:rPr>
        <w:t xml:space="preserve"> In both cases, there is no need to support restricted sets as the subcarrier frequency is much </w:t>
      </w:r>
      <w:r w:rsidR="004B04CF" w:rsidRPr="0059093A">
        <w:rPr>
          <w:rFonts w:ascii="Calibri" w:eastAsia="Calibri" w:hAnsi="Calibri" w:cs="Arial"/>
        </w:rPr>
        <w:t xml:space="preserve">larger </w:t>
      </w:r>
      <w:r w:rsidR="007A225B" w:rsidRPr="0059093A">
        <w:rPr>
          <w:rFonts w:ascii="Calibri" w:eastAsia="Calibri" w:hAnsi="Calibri" w:cs="Arial"/>
        </w:rPr>
        <w:t>than the Doppler frequency. A sequence using a smaller sub-carrier spacing has a higher normalize RACH preamble sequence capacity.</w:t>
      </w:r>
    </w:p>
    <w:p w14:paraId="20315E8E" w14:textId="4A1DDDF1" w:rsidR="004F5011" w:rsidRPr="0088754A" w:rsidRDefault="004F5011" w:rsidP="00C51D78">
      <w:pPr>
        <w:spacing w:after="200" w:line="276" w:lineRule="auto"/>
        <w:rPr>
          <w:rFonts w:ascii="Calibri" w:eastAsia="Calibri" w:hAnsi="Calibri" w:cs="Arial"/>
        </w:rPr>
      </w:pPr>
    </w:p>
    <w:p w14:paraId="23CD8A95" w14:textId="328A7669" w:rsidR="00232EF7" w:rsidRPr="00087EF1" w:rsidRDefault="00232EF7" w:rsidP="00232EF7">
      <w:pPr>
        <w:pStyle w:val="Caption"/>
        <w:keepNext/>
      </w:pPr>
      <w:bookmarkStart w:id="8" w:name="_Ref484780588"/>
      <w:r w:rsidRPr="0088754A">
        <w:t xml:space="preserve">Table </w:t>
      </w:r>
      <w:r w:rsidR="00DA50D5">
        <w:fldChar w:fldCharType="begin"/>
      </w:r>
      <w:r w:rsidR="00DA50D5" w:rsidRPr="0088754A">
        <w:instrText xml:space="preserve"> SEQ Table \* ARABIC </w:instrText>
      </w:r>
      <w:r w:rsidR="00DA50D5">
        <w:fldChar w:fldCharType="separate"/>
      </w:r>
      <w:r w:rsidR="009F0221" w:rsidRPr="00AA7BF5">
        <w:rPr>
          <w:noProof/>
        </w:rPr>
        <w:t>4</w:t>
      </w:r>
      <w:r w:rsidR="00DA50D5">
        <w:rPr>
          <w:noProof/>
        </w:rPr>
        <w:fldChar w:fldCharType="end"/>
      </w:r>
      <w:bookmarkEnd w:id="8"/>
      <w:r w:rsidRPr="00AA7BF5">
        <w:t xml:space="preserve">: Comparison of the sequence capacity of the two sequences used in scenario </w:t>
      </w:r>
      <w:r w:rsidR="00E96517" w:rsidRPr="00AA7BF5">
        <w:t>2</w:t>
      </w:r>
      <w:r w:rsidRPr="00087EF1">
        <w:t>.</w:t>
      </w:r>
    </w:p>
    <w:tbl>
      <w:tblPr>
        <w:tblStyle w:val="TableGrid"/>
        <w:tblW w:w="9625" w:type="dxa"/>
        <w:tblLook w:val="04A0" w:firstRow="1" w:lastRow="0" w:firstColumn="1" w:lastColumn="0" w:noHBand="0" w:noVBand="1"/>
      </w:tblPr>
      <w:tblGrid>
        <w:gridCol w:w="3287"/>
        <w:gridCol w:w="3169"/>
        <w:gridCol w:w="3169"/>
      </w:tblGrid>
      <w:tr w:rsidR="00232EF7" w14:paraId="40C1D185" w14:textId="77777777" w:rsidTr="006B6C3F">
        <w:tc>
          <w:tcPr>
            <w:tcW w:w="3456" w:type="dxa"/>
            <w:shd w:val="clear" w:color="auto" w:fill="002060"/>
          </w:tcPr>
          <w:p w14:paraId="3AA2CA89" w14:textId="77777777" w:rsidR="00232EF7" w:rsidRPr="00087EF1" w:rsidRDefault="00232EF7" w:rsidP="00942A8D">
            <w:pPr>
              <w:rPr>
                <w:b/>
                <w:bCs/>
                <w:color w:val="FFFFFF" w:themeColor="background1"/>
              </w:rPr>
            </w:pPr>
          </w:p>
        </w:tc>
        <w:tc>
          <w:tcPr>
            <w:tcW w:w="3456" w:type="dxa"/>
            <w:shd w:val="clear" w:color="auto" w:fill="002060"/>
          </w:tcPr>
          <w:p w14:paraId="5A63606B" w14:textId="251E4F35" w:rsidR="00232EF7" w:rsidRPr="004B04CF" w:rsidRDefault="00232EF7" w:rsidP="004B04CF">
            <w:pPr>
              <w:rPr>
                <w:b/>
                <w:bCs/>
                <w:color w:val="FFFFFF" w:themeColor="background1"/>
              </w:rPr>
            </w:pPr>
            <w:r w:rsidRPr="004B04CF">
              <w:rPr>
                <w:b/>
                <w:bCs/>
                <w:color w:val="FFFFFF" w:themeColor="background1"/>
              </w:rPr>
              <w:t>Short Sequence</w:t>
            </w:r>
            <w:r w:rsidR="004B04CF" w:rsidRPr="004B04CF">
              <w:rPr>
                <w:b/>
                <w:bCs/>
                <w:color w:val="FFFFFF" w:themeColor="background1"/>
              </w:rPr>
              <w:t xml:space="preserve"> </w:t>
            </w:r>
            <w:r w:rsidRPr="004B04CF">
              <w:rPr>
                <w:b/>
                <w:bCs/>
                <w:color w:val="FFFFFF" w:themeColor="background1"/>
              </w:rPr>
              <w:t>SCS 60 KHz</w:t>
            </w:r>
          </w:p>
        </w:tc>
        <w:tc>
          <w:tcPr>
            <w:tcW w:w="3456" w:type="dxa"/>
            <w:shd w:val="clear" w:color="auto" w:fill="002060"/>
          </w:tcPr>
          <w:p w14:paraId="37688BA4" w14:textId="4AEF5376" w:rsidR="00232EF7" w:rsidRPr="004B04CF" w:rsidRDefault="00232EF7" w:rsidP="004B04CF">
            <w:pPr>
              <w:rPr>
                <w:b/>
                <w:bCs/>
                <w:color w:val="FFFFFF" w:themeColor="background1"/>
              </w:rPr>
            </w:pPr>
            <w:r w:rsidRPr="004B04CF">
              <w:rPr>
                <w:b/>
                <w:bCs/>
                <w:color w:val="FFFFFF" w:themeColor="background1"/>
              </w:rPr>
              <w:t>Short Sequence</w:t>
            </w:r>
            <w:r w:rsidR="004B04CF" w:rsidRPr="004B04CF">
              <w:rPr>
                <w:b/>
                <w:bCs/>
                <w:color w:val="FFFFFF" w:themeColor="background1"/>
              </w:rPr>
              <w:t xml:space="preserve"> </w:t>
            </w:r>
            <w:r w:rsidRPr="004B04CF">
              <w:rPr>
                <w:b/>
                <w:bCs/>
                <w:color w:val="FFFFFF" w:themeColor="background1"/>
              </w:rPr>
              <w:t>SCS 120 KHz</w:t>
            </w:r>
          </w:p>
        </w:tc>
      </w:tr>
      <w:tr w:rsidR="00232EF7" w14:paraId="04175996" w14:textId="77777777" w:rsidTr="006B6C3F">
        <w:tc>
          <w:tcPr>
            <w:tcW w:w="3456" w:type="dxa"/>
          </w:tcPr>
          <w:p w14:paraId="668FA4F8" w14:textId="77777777" w:rsidR="00232EF7" w:rsidRDefault="00232EF7" w:rsidP="00942A8D">
            <w:r>
              <w:t>Signature/root sequence</w:t>
            </w:r>
          </w:p>
        </w:tc>
        <w:tc>
          <w:tcPr>
            <w:tcW w:w="3456" w:type="dxa"/>
          </w:tcPr>
          <w:p w14:paraId="2FB8AD24" w14:textId="77777777" w:rsidR="00232EF7" w:rsidRDefault="00232EF7" w:rsidP="00942A8D">
            <w:r>
              <w:t>4</w:t>
            </w:r>
          </w:p>
        </w:tc>
        <w:tc>
          <w:tcPr>
            <w:tcW w:w="3456" w:type="dxa"/>
          </w:tcPr>
          <w:p w14:paraId="5AD6F8E5" w14:textId="77777777" w:rsidR="00232EF7" w:rsidRDefault="00232EF7" w:rsidP="00942A8D">
            <w:r>
              <w:t>2</w:t>
            </w:r>
          </w:p>
        </w:tc>
      </w:tr>
      <w:tr w:rsidR="00232EF7" w14:paraId="43677A4C" w14:textId="77777777" w:rsidTr="006B6C3F">
        <w:tc>
          <w:tcPr>
            <w:tcW w:w="3456" w:type="dxa"/>
          </w:tcPr>
          <w:p w14:paraId="0ED494A8" w14:textId="77777777" w:rsidR="00232EF7" w:rsidRDefault="00232EF7" w:rsidP="00942A8D">
            <w:r>
              <w:t>Total Signature Available</w:t>
            </w:r>
          </w:p>
        </w:tc>
        <w:tc>
          <w:tcPr>
            <w:tcW w:w="3456" w:type="dxa"/>
          </w:tcPr>
          <w:p w14:paraId="0C579740" w14:textId="77777777" w:rsidR="00232EF7" w:rsidRDefault="00232EF7" w:rsidP="00942A8D">
            <w:r>
              <w:t>552</w:t>
            </w:r>
          </w:p>
        </w:tc>
        <w:tc>
          <w:tcPr>
            <w:tcW w:w="3456" w:type="dxa"/>
          </w:tcPr>
          <w:p w14:paraId="175217CB" w14:textId="77777777" w:rsidR="00232EF7" w:rsidRDefault="00232EF7" w:rsidP="00942A8D">
            <w:r>
              <w:t>276</w:t>
            </w:r>
          </w:p>
        </w:tc>
      </w:tr>
      <w:tr w:rsidR="00232EF7" w14:paraId="0C429D59" w14:textId="77777777" w:rsidTr="006B6C3F">
        <w:tc>
          <w:tcPr>
            <w:tcW w:w="3456" w:type="dxa"/>
          </w:tcPr>
          <w:p w14:paraId="73CB8E3F" w14:textId="77777777" w:rsidR="00232EF7" w:rsidRPr="00AA7BF5" w:rsidRDefault="00232EF7" w:rsidP="00942A8D">
            <w:r w:rsidRPr="00AA7BF5">
              <w:t>Restricted Set Type A Signatures</w:t>
            </w:r>
          </w:p>
        </w:tc>
        <w:tc>
          <w:tcPr>
            <w:tcW w:w="3456" w:type="dxa"/>
          </w:tcPr>
          <w:p w14:paraId="631D0284" w14:textId="77777777" w:rsidR="00232EF7" w:rsidRDefault="00232EF7" w:rsidP="00942A8D">
            <w:r>
              <w:t>N/A</w:t>
            </w:r>
          </w:p>
        </w:tc>
        <w:tc>
          <w:tcPr>
            <w:tcW w:w="3456" w:type="dxa"/>
          </w:tcPr>
          <w:p w14:paraId="6AF67710" w14:textId="77777777" w:rsidR="00232EF7" w:rsidRDefault="00232EF7" w:rsidP="00942A8D">
            <w:r>
              <w:t>N/A</w:t>
            </w:r>
          </w:p>
        </w:tc>
      </w:tr>
      <w:tr w:rsidR="00232EF7" w14:paraId="35D78608" w14:textId="77777777" w:rsidTr="006B6C3F">
        <w:tc>
          <w:tcPr>
            <w:tcW w:w="3456" w:type="dxa"/>
          </w:tcPr>
          <w:p w14:paraId="729B0E9C" w14:textId="77777777" w:rsidR="00232EF7" w:rsidRPr="00AA7BF5" w:rsidRDefault="00232EF7" w:rsidP="00942A8D">
            <w:r w:rsidRPr="00AA7BF5">
              <w:lastRenderedPageBreak/>
              <w:t>Restricted Set Type B Signatures</w:t>
            </w:r>
          </w:p>
        </w:tc>
        <w:tc>
          <w:tcPr>
            <w:tcW w:w="3456" w:type="dxa"/>
          </w:tcPr>
          <w:p w14:paraId="418C681D" w14:textId="77777777" w:rsidR="00232EF7" w:rsidRDefault="00232EF7" w:rsidP="00942A8D">
            <w:r>
              <w:t>N/A</w:t>
            </w:r>
          </w:p>
        </w:tc>
        <w:tc>
          <w:tcPr>
            <w:tcW w:w="3456" w:type="dxa"/>
          </w:tcPr>
          <w:p w14:paraId="4282FAAD" w14:textId="77777777" w:rsidR="00232EF7" w:rsidRDefault="00232EF7" w:rsidP="00942A8D">
            <w:r>
              <w:t>N/A</w:t>
            </w:r>
          </w:p>
        </w:tc>
      </w:tr>
      <w:tr w:rsidR="00232EF7" w14:paraId="4F554B81" w14:textId="77777777" w:rsidTr="006B6C3F">
        <w:tc>
          <w:tcPr>
            <w:tcW w:w="3456" w:type="dxa"/>
          </w:tcPr>
          <w:p w14:paraId="283DA9D0" w14:textId="77777777" w:rsidR="00232EF7" w:rsidRDefault="00232EF7" w:rsidP="00942A8D">
            <w:r>
              <w:t>Sequence BW</w:t>
            </w:r>
          </w:p>
        </w:tc>
        <w:tc>
          <w:tcPr>
            <w:tcW w:w="3456" w:type="dxa"/>
          </w:tcPr>
          <w:p w14:paraId="60A86049" w14:textId="77777777" w:rsidR="00232EF7" w:rsidRDefault="00232EF7" w:rsidP="00942A8D">
            <w:r>
              <w:t>8.64 MHz</w:t>
            </w:r>
          </w:p>
        </w:tc>
        <w:tc>
          <w:tcPr>
            <w:tcW w:w="3456" w:type="dxa"/>
          </w:tcPr>
          <w:p w14:paraId="3682B48D" w14:textId="77777777" w:rsidR="00232EF7" w:rsidRDefault="00232EF7" w:rsidP="00942A8D">
            <w:r>
              <w:t>17.28 MHz</w:t>
            </w:r>
          </w:p>
        </w:tc>
      </w:tr>
      <w:tr w:rsidR="00232EF7" w14:paraId="664AC786" w14:textId="77777777" w:rsidTr="006B6C3F">
        <w:tc>
          <w:tcPr>
            <w:tcW w:w="3456" w:type="dxa"/>
          </w:tcPr>
          <w:p w14:paraId="163E7C3E" w14:textId="77777777" w:rsidR="00232EF7" w:rsidRDefault="00232EF7" w:rsidP="00942A8D">
            <w:r>
              <w:t>Sequence Duration + CP</w:t>
            </w:r>
          </w:p>
        </w:tc>
        <w:tc>
          <w:tcPr>
            <w:tcW w:w="3456" w:type="dxa"/>
          </w:tcPr>
          <w:p w14:paraId="76310AF8" w14:textId="77777777" w:rsidR="00232EF7" w:rsidRDefault="00232EF7" w:rsidP="00942A8D">
            <w:r>
              <w:t>21 usec</w:t>
            </w:r>
          </w:p>
        </w:tc>
        <w:tc>
          <w:tcPr>
            <w:tcW w:w="3456" w:type="dxa"/>
          </w:tcPr>
          <w:p w14:paraId="527ED1FD" w14:textId="77777777" w:rsidR="00232EF7" w:rsidRDefault="00232EF7" w:rsidP="00942A8D">
            <w:r>
              <w:t>12.5 usec</w:t>
            </w:r>
          </w:p>
        </w:tc>
      </w:tr>
      <w:tr w:rsidR="00232EF7" w14:paraId="463E0A50" w14:textId="77777777" w:rsidTr="006B6C3F">
        <w:tc>
          <w:tcPr>
            <w:tcW w:w="3456" w:type="dxa"/>
          </w:tcPr>
          <w:p w14:paraId="5DD5601B" w14:textId="77777777" w:rsidR="00232EF7" w:rsidRPr="00AA7BF5" w:rsidRDefault="00232EF7" w:rsidP="00942A8D">
            <w:r w:rsidRPr="00AA7BF5">
              <w:t>Sequence Density</w:t>
            </w:r>
          </w:p>
          <w:p w14:paraId="5DD4D262" w14:textId="77777777" w:rsidR="00232EF7" w:rsidRPr="0059093A" w:rsidRDefault="00232EF7" w:rsidP="00942A8D">
            <w:r w:rsidRPr="0059093A">
              <w:t>Sequence/usec/MHz</w:t>
            </w:r>
          </w:p>
        </w:tc>
        <w:tc>
          <w:tcPr>
            <w:tcW w:w="3456" w:type="dxa"/>
          </w:tcPr>
          <w:p w14:paraId="4897ECFE" w14:textId="77777777" w:rsidR="00232EF7" w:rsidRDefault="00232EF7" w:rsidP="00942A8D">
            <w:r>
              <w:t>3.1</w:t>
            </w:r>
          </w:p>
        </w:tc>
        <w:tc>
          <w:tcPr>
            <w:tcW w:w="3456" w:type="dxa"/>
          </w:tcPr>
          <w:p w14:paraId="076B9BA0" w14:textId="77777777" w:rsidR="00232EF7" w:rsidRDefault="00232EF7" w:rsidP="00942A8D">
            <w:r>
              <w:t>1.28</w:t>
            </w:r>
          </w:p>
        </w:tc>
      </w:tr>
    </w:tbl>
    <w:p w14:paraId="14060DD6" w14:textId="171F40AF" w:rsidR="00232EF7" w:rsidRPr="00C51D78" w:rsidRDefault="00232EF7" w:rsidP="00C51D78">
      <w:pPr>
        <w:spacing w:after="200" w:line="276" w:lineRule="auto"/>
        <w:rPr>
          <w:rFonts w:ascii="Calibri" w:eastAsia="Calibri" w:hAnsi="Calibri" w:cs="Arial"/>
        </w:rPr>
      </w:pPr>
    </w:p>
    <w:p w14:paraId="33C06AC9" w14:textId="2E6F3B50" w:rsidR="004F5011" w:rsidRPr="0059093A" w:rsidRDefault="004F5011" w:rsidP="00DE409A">
      <w:pPr>
        <w:spacing w:after="200" w:line="276" w:lineRule="auto"/>
        <w:jc w:val="both"/>
        <w:rPr>
          <w:rFonts w:ascii="Calibri" w:eastAsia="Calibri" w:hAnsi="Calibri" w:cs="Arial"/>
          <w:b/>
          <w:bCs/>
          <w:i/>
          <w:iCs/>
        </w:rPr>
      </w:pPr>
      <w:r w:rsidRPr="00AA7BF5">
        <w:rPr>
          <w:rFonts w:ascii="Calibri" w:eastAsia="Calibri" w:hAnsi="Calibri" w:cs="Arial"/>
          <w:b/>
          <w:bCs/>
          <w:i/>
          <w:iCs/>
        </w:rPr>
        <w:t>Observation</w:t>
      </w:r>
      <w:r w:rsidR="00AE3428" w:rsidRPr="00AA7BF5">
        <w:rPr>
          <w:rFonts w:ascii="Calibri" w:eastAsia="Calibri" w:hAnsi="Calibri" w:cs="Arial"/>
          <w:b/>
          <w:bCs/>
          <w:i/>
          <w:iCs/>
        </w:rPr>
        <w:t xml:space="preserve"> 1</w:t>
      </w:r>
      <w:r w:rsidRPr="00AA7BF5">
        <w:rPr>
          <w:rFonts w:ascii="Calibri" w:eastAsia="Calibri" w:hAnsi="Calibri" w:cs="Arial"/>
          <w:b/>
          <w:bCs/>
          <w:i/>
          <w:iCs/>
        </w:rPr>
        <w:t>: Sequences with lower SCS (as long as there is no need to use restricted sets), have a higher normalized sequence density for the same cell radius.</w:t>
      </w:r>
    </w:p>
    <w:p w14:paraId="6ACFCAD3" w14:textId="4816E0C9" w:rsidR="004F5011" w:rsidRPr="0088754A" w:rsidRDefault="004F5011" w:rsidP="00DE409A">
      <w:pPr>
        <w:jc w:val="both"/>
        <w:rPr>
          <w:b/>
          <w:bCs/>
          <w:i/>
          <w:iCs/>
        </w:rPr>
      </w:pPr>
      <w:r w:rsidRPr="0088754A">
        <w:rPr>
          <w:b/>
          <w:bCs/>
          <w:i/>
          <w:iCs/>
        </w:rPr>
        <w:t>Observation</w:t>
      </w:r>
      <w:r w:rsidR="00AE3428" w:rsidRPr="0088754A">
        <w:rPr>
          <w:b/>
          <w:bCs/>
          <w:i/>
          <w:iCs/>
        </w:rPr>
        <w:t xml:space="preserve"> 2</w:t>
      </w:r>
      <w:r w:rsidRPr="0088754A">
        <w:rPr>
          <w:b/>
          <w:bCs/>
          <w:i/>
          <w:iCs/>
        </w:rPr>
        <w:t>: Considering the need to use restricted sets with long sequences using small SCS, the short sequence, with a larger SCS, can provide a better sequence capacity.</w:t>
      </w:r>
    </w:p>
    <w:p w14:paraId="1C8F5C5C" w14:textId="577D0719" w:rsidR="00C51D78" w:rsidRPr="0088754A" w:rsidRDefault="00DA00FA" w:rsidP="00DE409A">
      <w:pPr>
        <w:jc w:val="both"/>
        <w:rPr>
          <w:rFonts w:cstheme="minorHAnsi"/>
        </w:rPr>
      </w:pPr>
      <w:r w:rsidRPr="0088754A">
        <w:rPr>
          <w:rFonts w:cstheme="minorHAnsi"/>
        </w:rPr>
        <w:t>In a multi-beam system</w:t>
      </w:r>
      <w:r w:rsidR="00DE409A" w:rsidRPr="0088754A">
        <w:rPr>
          <w:rFonts w:cstheme="minorHAnsi"/>
        </w:rPr>
        <w:t>,</w:t>
      </w:r>
      <w:r w:rsidRPr="0088754A">
        <w:rPr>
          <w:rFonts w:cstheme="minorHAnsi"/>
        </w:rPr>
        <w:t xml:space="preserve"> beam sweeping is used to identify the best beams used at the gNB for transmission and reception. The gNB could have beam correspondence, in which case the Tx beam at the gNB uniquely identifies the Rx beam, or the gNB might not have beam correspondence (or has partial beam correspondence), in which case the gNB needs to do addition</w:t>
      </w:r>
      <w:r w:rsidR="001D301E" w:rsidRPr="0088754A">
        <w:rPr>
          <w:rFonts w:cstheme="minorHAnsi"/>
        </w:rPr>
        <w:t>al</w:t>
      </w:r>
      <w:r w:rsidRPr="0088754A">
        <w:rPr>
          <w:rFonts w:cstheme="minorHAnsi"/>
        </w:rPr>
        <w:t xml:space="preserve"> Rx beam sweeping to identify the best Rx beam. Consider a multi-beam system with L </w:t>
      </w:r>
      <w:r w:rsidR="004B04CF" w:rsidRPr="0088754A">
        <w:rPr>
          <w:rFonts w:cstheme="minorHAnsi"/>
        </w:rPr>
        <w:t xml:space="preserve">Tx gNB </w:t>
      </w:r>
      <w:r w:rsidRPr="0088754A">
        <w:rPr>
          <w:rFonts w:cstheme="minorHAnsi"/>
        </w:rPr>
        <w:t xml:space="preserve">beams. A sync block is associated with each </w:t>
      </w:r>
      <w:r w:rsidR="00576806" w:rsidRPr="0088754A">
        <w:rPr>
          <w:rFonts w:cstheme="minorHAnsi"/>
        </w:rPr>
        <w:t>beam within a sync burst set. Each sync block is associated with a RACH occasion. Let’s assume that the sync periodicity and accordingly the RACH occasion periodicity for a RACH occasion associated with a beam is T (=20ms as an example)</w:t>
      </w:r>
      <w:r w:rsidR="007D11E2" w:rsidRPr="0088754A">
        <w:rPr>
          <w:rFonts w:cstheme="minorHAnsi"/>
        </w:rPr>
        <w:t>, i.e. with time T all beams can be swept</w:t>
      </w:r>
      <w:r w:rsidR="00576806" w:rsidRPr="0088754A">
        <w:rPr>
          <w:rFonts w:cstheme="minorHAnsi"/>
        </w:rPr>
        <w:t>. In case of beam correspondence at the gNB, each RACH occasion consists of a preamble format wit</w:t>
      </w:r>
      <w:r w:rsidR="00DE409A" w:rsidRPr="0088754A">
        <w:rPr>
          <w:rFonts w:cstheme="minorHAnsi"/>
        </w:rPr>
        <w:t>h at least one RACH OFDM symbol</w:t>
      </w:r>
      <w:r w:rsidR="00576806" w:rsidRPr="0088754A">
        <w:rPr>
          <w:rFonts w:cstheme="minorHAnsi"/>
        </w:rPr>
        <w:t xml:space="preserve">. In case of non-beam correspondence at the gNB, each RACH occasion consists of a preamble format with multiple RACH OFDM symbols, with the number of symbols at least equal to </w:t>
      </w:r>
      <w:r w:rsidR="007D11E2" w:rsidRPr="0088754A">
        <w:rPr>
          <w:rFonts w:cstheme="minorHAnsi"/>
        </w:rPr>
        <w:t xml:space="preserve">the </w:t>
      </w:r>
      <w:r w:rsidR="00576806" w:rsidRPr="0088754A">
        <w:rPr>
          <w:rFonts w:cstheme="minorHAnsi"/>
        </w:rPr>
        <w:t>number of Rx beams to sweep.</w:t>
      </w:r>
    </w:p>
    <w:p w14:paraId="33786C1F" w14:textId="7749FD16" w:rsidR="00B71F19" w:rsidRPr="00AA7BF5" w:rsidRDefault="001D301E" w:rsidP="00DA00FA">
      <w:pPr>
        <w:jc w:val="both"/>
        <w:rPr>
          <w:rFonts w:cstheme="minorHAnsi"/>
        </w:rPr>
      </w:pPr>
      <w:r w:rsidRPr="0088754A">
        <w:rPr>
          <w:rFonts w:cstheme="minorHAnsi"/>
        </w:rPr>
        <w:t xml:space="preserve">The RACH resource overhead in a multiple beam system, depends on the number of beams, the RACH preamble sub-carrier spacing, the sync periodicity </w:t>
      </w:r>
      <w:r w:rsidRPr="00AA7BF5">
        <w:rPr>
          <w:rFonts w:cstheme="minorHAnsi"/>
        </w:rPr>
        <w:t>and the gNB beam correspondence capability.</w:t>
      </w:r>
    </w:p>
    <w:p w14:paraId="6C7F31E5" w14:textId="618BFFFD" w:rsidR="001D301E" w:rsidRPr="0059093A" w:rsidRDefault="001D301E" w:rsidP="001D301E">
      <w:pPr>
        <w:pStyle w:val="ListParagraph"/>
        <w:numPr>
          <w:ilvl w:val="0"/>
          <w:numId w:val="38"/>
        </w:numPr>
        <w:jc w:val="both"/>
        <w:rPr>
          <w:rFonts w:cstheme="minorHAnsi"/>
          <w:sz w:val="22"/>
          <w:szCs w:val="22"/>
        </w:rPr>
      </w:pPr>
      <w:r w:rsidRPr="0059093A">
        <w:rPr>
          <w:rFonts w:cstheme="minorHAnsi"/>
          <w:sz w:val="22"/>
          <w:szCs w:val="22"/>
        </w:rPr>
        <w:t>The higher the number of beams, the higher the RACH resource overhead.</w:t>
      </w:r>
    </w:p>
    <w:p w14:paraId="52E88279" w14:textId="3ABDB2D0" w:rsidR="001D301E" w:rsidRPr="0088754A" w:rsidRDefault="001D301E" w:rsidP="001D301E">
      <w:pPr>
        <w:pStyle w:val="ListParagraph"/>
        <w:numPr>
          <w:ilvl w:val="0"/>
          <w:numId w:val="38"/>
        </w:numPr>
        <w:jc w:val="both"/>
        <w:rPr>
          <w:rFonts w:cstheme="minorHAnsi"/>
          <w:sz w:val="22"/>
          <w:szCs w:val="22"/>
        </w:rPr>
      </w:pPr>
      <w:r w:rsidRPr="0088754A">
        <w:rPr>
          <w:rFonts w:cstheme="minorHAnsi"/>
          <w:sz w:val="22"/>
          <w:szCs w:val="22"/>
        </w:rPr>
        <w:t>The higher the RACH preamble sub-carrier spacing, the lower the RACH resource overhead.</w:t>
      </w:r>
    </w:p>
    <w:p w14:paraId="1A81A3A4" w14:textId="14B818F4" w:rsidR="001D301E" w:rsidRPr="0088754A" w:rsidRDefault="001D301E" w:rsidP="001D301E">
      <w:pPr>
        <w:pStyle w:val="ListParagraph"/>
        <w:numPr>
          <w:ilvl w:val="0"/>
          <w:numId w:val="38"/>
        </w:numPr>
        <w:jc w:val="both"/>
        <w:rPr>
          <w:rFonts w:cstheme="minorHAnsi"/>
          <w:sz w:val="22"/>
          <w:szCs w:val="22"/>
        </w:rPr>
      </w:pPr>
      <w:r w:rsidRPr="0088754A">
        <w:rPr>
          <w:rFonts w:cstheme="minorHAnsi"/>
          <w:sz w:val="22"/>
          <w:szCs w:val="22"/>
        </w:rPr>
        <w:t>The higher the sync periodicity (sync periodic time), the lower the RACH resource overhead.</w:t>
      </w:r>
    </w:p>
    <w:p w14:paraId="75A217E9" w14:textId="1BB2AA59" w:rsidR="001D301E" w:rsidRPr="0088754A" w:rsidRDefault="001D301E" w:rsidP="001D301E">
      <w:pPr>
        <w:pStyle w:val="ListParagraph"/>
        <w:numPr>
          <w:ilvl w:val="0"/>
          <w:numId w:val="38"/>
        </w:numPr>
        <w:jc w:val="both"/>
        <w:rPr>
          <w:rFonts w:cstheme="minorHAnsi"/>
          <w:sz w:val="22"/>
          <w:szCs w:val="22"/>
        </w:rPr>
      </w:pPr>
      <w:r w:rsidRPr="0088754A">
        <w:rPr>
          <w:rFonts w:cstheme="minorHAnsi"/>
          <w:sz w:val="22"/>
          <w:szCs w:val="22"/>
        </w:rPr>
        <w:t>Beam non-correspondence at the gNB leads to a higher RACH resource overhead.</w:t>
      </w:r>
    </w:p>
    <w:p w14:paraId="22D260F9" w14:textId="77777777" w:rsidR="001D301E" w:rsidRPr="0088754A" w:rsidRDefault="001D301E" w:rsidP="001D301E">
      <w:pPr>
        <w:jc w:val="both"/>
        <w:rPr>
          <w:rFonts w:cstheme="minorHAnsi"/>
        </w:rPr>
      </w:pPr>
    </w:p>
    <w:p w14:paraId="303DD7F3" w14:textId="00DB5322" w:rsidR="001D301E" w:rsidRPr="0088754A" w:rsidRDefault="001D301E" w:rsidP="001D301E">
      <w:pPr>
        <w:jc w:val="both"/>
        <w:rPr>
          <w:rFonts w:cstheme="minorHAnsi"/>
        </w:rPr>
      </w:pPr>
      <w:r w:rsidRPr="00D91682">
        <w:rPr>
          <w:rFonts w:cstheme="minorHAnsi"/>
        </w:rPr>
        <w:fldChar w:fldCharType="begin"/>
      </w:r>
      <w:r w:rsidRPr="00CB412B">
        <w:rPr>
          <w:rFonts w:cstheme="minorHAnsi"/>
        </w:rPr>
        <w:instrText xml:space="preserve"> REF _Ref484963670 \h </w:instrText>
      </w:r>
      <w:r w:rsidR="00D91682" w:rsidRPr="00CB412B">
        <w:rPr>
          <w:rFonts w:cstheme="minorHAnsi"/>
        </w:rPr>
        <w:instrText xml:space="preserve"> \* MERGEFORMAT </w:instrText>
      </w:r>
      <w:r w:rsidRPr="00D91682">
        <w:rPr>
          <w:rFonts w:cstheme="minorHAnsi"/>
        </w:rPr>
      </w:r>
      <w:r w:rsidRPr="00D91682">
        <w:rPr>
          <w:rFonts w:cstheme="minorHAnsi"/>
        </w:rPr>
        <w:fldChar w:fldCharType="separate"/>
      </w:r>
      <w:r w:rsidR="000566EE" w:rsidRPr="006B6C3F">
        <w:rPr>
          <w:rFonts w:cstheme="minorHAnsi"/>
        </w:rPr>
        <w:t xml:space="preserve">Figure </w:t>
      </w:r>
      <w:r w:rsidR="000566EE" w:rsidRPr="006B6C3F">
        <w:rPr>
          <w:rFonts w:cstheme="minorHAnsi"/>
          <w:noProof/>
        </w:rPr>
        <w:t>1</w:t>
      </w:r>
      <w:r w:rsidRPr="00D91682">
        <w:rPr>
          <w:rFonts w:cstheme="minorHAnsi"/>
        </w:rPr>
        <w:fldChar w:fldCharType="end"/>
      </w:r>
      <w:r w:rsidRPr="00AA7BF5">
        <w:rPr>
          <w:rFonts w:cstheme="minorHAnsi"/>
        </w:rPr>
        <w:t xml:space="preserve"> shows the RACH resource overhead for beam sweeping. In this example, the RACH periodicity is assumed to be 20 ms. In case of beam correspondence, the RACH preamble format consists of a single RACH OFDM symbols. Hence, 9 RACH preamble formats can be packed in one RACH slot </w:t>
      </w:r>
      <w:r w:rsidRPr="00D91682">
        <w:rPr>
          <w:rFonts w:cstheme="minorHAnsi"/>
        </w:rPr>
        <w:fldChar w:fldCharType="begin"/>
      </w:r>
      <w:r w:rsidRPr="00CB412B">
        <w:rPr>
          <w:rFonts w:cstheme="minorHAnsi"/>
        </w:rPr>
        <w:instrText xml:space="preserve"> REF _Ref484963877 \r \h </w:instrText>
      </w:r>
      <w:r w:rsidR="00D91682" w:rsidRPr="00CB412B">
        <w:rPr>
          <w:rFonts w:cstheme="minorHAnsi"/>
        </w:rPr>
        <w:instrText xml:space="preserve"> \* MERGEFORMAT </w:instrText>
      </w:r>
      <w:r w:rsidRPr="00D91682">
        <w:rPr>
          <w:rFonts w:cstheme="minorHAnsi"/>
        </w:rPr>
      </w:r>
      <w:r w:rsidRPr="00D91682">
        <w:rPr>
          <w:rFonts w:cstheme="minorHAnsi"/>
        </w:rPr>
        <w:fldChar w:fldCharType="separate"/>
      </w:r>
      <w:r w:rsidR="000566EE" w:rsidRPr="00CB412B">
        <w:rPr>
          <w:rFonts w:cstheme="minorHAnsi"/>
        </w:rPr>
        <w:t>[6]</w:t>
      </w:r>
      <w:r w:rsidRPr="00D91682">
        <w:rPr>
          <w:rFonts w:cstheme="minorHAnsi"/>
        </w:rPr>
        <w:fldChar w:fldCharType="end"/>
      </w:r>
      <w:r w:rsidRPr="00AA7BF5">
        <w:rPr>
          <w:rFonts w:cstheme="minorHAnsi"/>
        </w:rPr>
        <w:t>. In case of partial beam correspondence</w:t>
      </w:r>
      <w:r w:rsidR="002954DE" w:rsidRPr="0059093A">
        <w:rPr>
          <w:rFonts w:cstheme="minorHAnsi"/>
        </w:rPr>
        <w:t xml:space="preserve">, multiple Rx beams should be swept. In this example, we assume that 4 beams are swept, hence the RACH preamble format should contain at least 4 RACH OFDM symbols. </w:t>
      </w:r>
      <w:r w:rsidR="002954DE" w:rsidRPr="00AA7BF5">
        <w:rPr>
          <w:rFonts w:cstheme="minorHAnsi"/>
        </w:rPr>
        <w:t xml:space="preserve">In this case, we can pack </w:t>
      </w:r>
      <w:r w:rsidR="00876A4E" w:rsidRPr="00AA7BF5">
        <w:rPr>
          <w:rFonts w:cstheme="minorHAnsi"/>
        </w:rPr>
        <w:t xml:space="preserve">3 </w:t>
      </w:r>
      <w:r w:rsidR="002954DE" w:rsidRPr="006B6C3F">
        <w:rPr>
          <w:rFonts w:cstheme="minorHAnsi"/>
        </w:rPr>
        <w:t>RACH</w:t>
      </w:r>
      <w:r w:rsidR="002954DE" w:rsidRPr="00AA7BF5">
        <w:rPr>
          <w:rFonts w:cstheme="minorHAnsi"/>
        </w:rPr>
        <w:t xml:space="preserve"> preamble formats in one RACH slot </w:t>
      </w:r>
      <w:r w:rsidR="002954DE" w:rsidRPr="00D91682">
        <w:rPr>
          <w:rFonts w:cstheme="minorHAnsi"/>
        </w:rPr>
        <w:fldChar w:fldCharType="begin"/>
      </w:r>
      <w:r w:rsidR="002954DE" w:rsidRPr="00CB412B">
        <w:rPr>
          <w:rFonts w:cstheme="minorHAnsi"/>
        </w:rPr>
        <w:instrText xml:space="preserve"> REF _Ref484963877 \r \h </w:instrText>
      </w:r>
      <w:r w:rsidR="00D91682" w:rsidRPr="00CB412B">
        <w:rPr>
          <w:rFonts w:cstheme="minorHAnsi"/>
        </w:rPr>
        <w:instrText xml:space="preserve"> \* MERGEFORMAT </w:instrText>
      </w:r>
      <w:r w:rsidR="002954DE" w:rsidRPr="00D91682">
        <w:rPr>
          <w:rFonts w:cstheme="minorHAnsi"/>
        </w:rPr>
      </w:r>
      <w:r w:rsidR="002954DE" w:rsidRPr="00D91682">
        <w:rPr>
          <w:rFonts w:cstheme="minorHAnsi"/>
        </w:rPr>
        <w:fldChar w:fldCharType="separate"/>
      </w:r>
      <w:r w:rsidR="000566EE" w:rsidRPr="00CB412B">
        <w:rPr>
          <w:rFonts w:cstheme="minorHAnsi"/>
        </w:rPr>
        <w:t>[6]</w:t>
      </w:r>
      <w:r w:rsidR="002954DE" w:rsidRPr="00D91682">
        <w:rPr>
          <w:rFonts w:cstheme="minorHAnsi"/>
        </w:rPr>
        <w:fldChar w:fldCharType="end"/>
      </w:r>
      <w:r w:rsidR="002954DE" w:rsidRPr="00AA7BF5">
        <w:rPr>
          <w:rFonts w:cstheme="minorHAnsi"/>
        </w:rPr>
        <w:t>.</w:t>
      </w:r>
      <w:r w:rsidR="0052366F" w:rsidRPr="00AA7BF5">
        <w:rPr>
          <w:rFonts w:cstheme="minorHAnsi"/>
        </w:rPr>
        <w:t xml:space="preserve"> In </w:t>
      </w:r>
      <w:r w:rsidR="0052366F">
        <w:rPr>
          <w:rFonts w:cstheme="minorHAnsi"/>
        </w:rPr>
        <w:fldChar w:fldCharType="begin"/>
      </w:r>
      <w:r w:rsidR="0052366F" w:rsidRPr="00CB412B">
        <w:rPr>
          <w:rFonts w:cstheme="minorHAnsi"/>
        </w:rPr>
        <w:instrText xml:space="preserve"> REF _Ref484963670 \h </w:instrText>
      </w:r>
      <w:r w:rsidR="0052366F">
        <w:rPr>
          <w:rFonts w:cstheme="minorHAnsi"/>
        </w:rPr>
      </w:r>
      <w:r w:rsidR="0052366F">
        <w:rPr>
          <w:rFonts w:cstheme="minorHAnsi"/>
        </w:rPr>
        <w:fldChar w:fldCharType="separate"/>
      </w:r>
      <w:r w:rsidR="0052366F" w:rsidRPr="00CB412B">
        <w:t xml:space="preserve">Figure </w:t>
      </w:r>
      <w:r w:rsidR="0052366F" w:rsidRPr="00CB412B">
        <w:rPr>
          <w:noProof/>
        </w:rPr>
        <w:t>1</w:t>
      </w:r>
      <w:r w:rsidR="0052366F">
        <w:rPr>
          <w:rFonts w:cstheme="minorHAnsi"/>
        </w:rPr>
        <w:fldChar w:fldCharType="end"/>
      </w:r>
      <w:r w:rsidR="0052366F" w:rsidRPr="00AA7BF5">
        <w:rPr>
          <w:rFonts w:cstheme="minorHAnsi"/>
        </w:rPr>
        <w:t xml:space="preserve">, L=64C, correspondence to the case with Tx/Rx beam correspondence, and with 64 Tx and Rx </w:t>
      </w:r>
      <w:r w:rsidR="0052366F" w:rsidRPr="0059093A">
        <w:rPr>
          <w:rFonts w:cstheme="minorHAnsi"/>
        </w:rPr>
        <w:t>beams. L=64NC, correspondence to the case with partial Tx/Rx beam correspondence, with 64 Tx beams, each Tx beam, correspo</w:t>
      </w:r>
      <w:r w:rsidR="0052366F" w:rsidRPr="0088754A">
        <w:rPr>
          <w:rFonts w:cstheme="minorHAnsi"/>
        </w:rPr>
        <w:t>nding to a RACH occasion, has 4 Rx beams to be swept. Hence, the total number of Rx beams swept over all RACH occasions is 64x4.</w:t>
      </w:r>
    </w:p>
    <w:p w14:paraId="154620D5" w14:textId="77777777" w:rsidR="00B71F19" w:rsidRDefault="00B71F19" w:rsidP="00B71F19">
      <w:pPr>
        <w:keepNext/>
        <w:jc w:val="both"/>
      </w:pPr>
      <w:r>
        <w:rPr>
          <w:noProof/>
        </w:rPr>
        <w:lastRenderedPageBreak/>
        <w:drawing>
          <wp:inline distT="0" distB="0" distL="0" distR="0" wp14:anchorId="1AEDACBA" wp14:editId="3F4BEC9E">
            <wp:extent cx="5697183" cy="3074670"/>
            <wp:effectExtent l="0" t="0" r="0" b="0"/>
            <wp:docPr id="3" name="Picture 2">
              <a:extLst xmlns:a="http://schemas.openxmlformats.org/drawingml/2006/main">
                <a:ext uri="{FF2B5EF4-FFF2-40B4-BE49-F238E27FC236}">
                  <a16:creationId xmlns:a16="http://schemas.microsoft.com/office/drawing/2014/main" id="{3DB92DCD-1549-4754-B23F-1F82001ACB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DB92DCD-1549-4754-B23F-1F82001ACB5B}"/>
                        </a:ext>
                      </a:extLst>
                    </pic:cNvPr>
                    <pic:cNvPicPr>
                      <a:picLocks noChangeAspect="1"/>
                    </pic:cNvPicPr>
                  </pic:nvPicPr>
                  <pic:blipFill>
                    <a:blip r:embed="rId12"/>
                    <a:stretch>
                      <a:fillRect/>
                    </a:stretch>
                  </pic:blipFill>
                  <pic:spPr>
                    <a:xfrm>
                      <a:off x="0" y="0"/>
                      <a:ext cx="5699415" cy="3075875"/>
                    </a:xfrm>
                    <a:prstGeom prst="rect">
                      <a:avLst/>
                    </a:prstGeom>
                  </pic:spPr>
                </pic:pic>
              </a:graphicData>
            </a:graphic>
          </wp:inline>
        </w:drawing>
      </w:r>
    </w:p>
    <w:p w14:paraId="1D870432" w14:textId="18FE8F2D" w:rsidR="00576806" w:rsidRPr="0059093A" w:rsidRDefault="00B71F19" w:rsidP="00B71F19">
      <w:pPr>
        <w:pStyle w:val="Caption"/>
        <w:jc w:val="both"/>
      </w:pPr>
      <w:bookmarkStart w:id="9" w:name="_Ref484963670"/>
      <w:r w:rsidRPr="00AA7BF5">
        <w:t xml:space="preserve">Figure </w:t>
      </w:r>
      <w:r w:rsidR="00DA50D5">
        <w:fldChar w:fldCharType="begin"/>
      </w:r>
      <w:r w:rsidR="00DA50D5" w:rsidRPr="0088754A">
        <w:instrText xml:space="preserve"> SEQ Figure \* ARABIC </w:instrText>
      </w:r>
      <w:r w:rsidR="00DA50D5">
        <w:fldChar w:fldCharType="separate"/>
      </w:r>
      <w:r w:rsidR="000566EE" w:rsidRPr="00AA7BF5">
        <w:rPr>
          <w:noProof/>
        </w:rPr>
        <w:t>1</w:t>
      </w:r>
      <w:r w:rsidR="00DA50D5">
        <w:rPr>
          <w:noProof/>
        </w:rPr>
        <w:fldChar w:fldCharType="end"/>
      </w:r>
      <w:bookmarkEnd w:id="9"/>
      <w:r w:rsidRPr="00AA7BF5">
        <w:t xml:space="preserve">: </w:t>
      </w:r>
      <w:bookmarkStart w:id="10" w:name="_Ref485139606"/>
      <w:r w:rsidRPr="00AA7BF5">
        <w:t>RACH Resources overhead for beam sweeping. L is the number of beams, C is the case with beam correspondence, NC is the case with partial beam correspondences (4 Rx beams are swept in each RACH occasion).</w:t>
      </w:r>
      <w:bookmarkEnd w:id="10"/>
    </w:p>
    <w:p w14:paraId="29227A52" w14:textId="6009BD77" w:rsidR="002954DE" w:rsidRPr="002954DE" w:rsidRDefault="002954DE" w:rsidP="002954DE">
      <w:pPr>
        <w:jc w:val="both"/>
        <w:rPr>
          <w:b/>
          <w:bCs/>
          <w:i/>
          <w:iCs/>
          <w:lang w:val="en-GB"/>
        </w:rPr>
      </w:pPr>
      <w:r w:rsidRPr="002954DE">
        <w:rPr>
          <w:b/>
          <w:bCs/>
          <w:i/>
          <w:iCs/>
          <w:lang w:val="en-GB"/>
        </w:rPr>
        <w:t>Observation 3: As the RACH preamble sub-carrier spacing increases, the RACH resource overhead in a multi-beam system decreases.</w:t>
      </w:r>
    </w:p>
    <w:p w14:paraId="37A2689C" w14:textId="0D164456" w:rsidR="002954DE" w:rsidRPr="00A66AAD" w:rsidRDefault="002954DE" w:rsidP="002954DE">
      <w:pPr>
        <w:jc w:val="both"/>
        <w:rPr>
          <w:lang w:val="en-GB"/>
        </w:rPr>
      </w:pPr>
      <w:r>
        <w:rPr>
          <w:lang w:val="en-GB"/>
        </w:rPr>
        <w:t>The selection of the RACH preamble sub-carrier spacing is a compromise between the RACH sequence capacity and the RACH resource overhead in a multi-beam system.</w:t>
      </w:r>
    </w:p>
    <w:p w14:paraId="00DB46DC" w14:textId="6E9E48D8" w:rsidR="00080F65" w:rsidRDefault="00A66AAD" w:rsidP="00A66AAD">
      <w:pPr>
        <w:pStyle w:val="Heading1"/>
      </w:pPr>
      <w:r>
        <w:t>3</w:t>
      </w:r>
      <w:r>
        <w:tab/>
        <w:t>RACH use cases and impact on RACH sequence capacity</w:t>
      </w:r>
    </w:p>
    <w:p w14:paraId="495D8A31" w14:textId="6AA863A1" w:rsidR="00A66AAD" w:rsidRDefault="00291767" w:rsidP="00A66AAD">
      <w:pPr>
        <w:rPr>
          <w:lang w:val="en-GB"/>
        </w:rPr>
      </w:pPr>
      <w:r>
        <w:rPr>
          <w:lang w:val="en-GB"/>
        </w:rPr>
        <w:t>In this section, we consider the RACH preamble sequence capacity needs for 3 use cases for RACH:</w:t>
      </w:r>
    </w:p>
    <w:p w14:paraId="3AF65888" w14:textId="51370AE0" w:rsidR="00291767" w:rsidRPr="00291767" w:rsidRDefault="00291767" w:rsidP="00291767">
      <w:pPr>
        <w:pStyle w:val="ListParagraph"/>
        <w:numPr>
          <w:ilvl w:val="0"/>
          <w:numId w:val="34"/>
        </w:numPr>
        <w:rPr>
          <w:lang w:val="en-GB"/>
        </w:rPr>
      </w:pPr>
      <w:r w:rsidRPr="00291767">
        <w:rPr>
          <w:lang w:val="en-GB"/>
        </w:rPr>
        <w:t>On demand SI</w:t>
      </w:r>
    </w:p>
    <w:p w14:paraId="5A2233EF" w14:textId="0290BC61" w:rsidR="00291767" w:rsidRDefault="00375BFC" w:rsidP="00291767">
      <w:pPr>
        <w:pStyle w:val="ListParagraph"/>
        <w:numPr>
          <w:ilvl w:val="0"/>
          <w:numId w:val="34"/>
        </w:numPr>
        <w:rPr>
          <w:lang w:val="en-GB"/>
        </w:rPr>
      </w:pPr>
      <w:r>
        <w:rPr>
          <w:lang w:val="en-GB"/>
        </w:rPr>
        <w:t>Beam recovery and management</w:t>
      </w:r>
    </w:p>
    <w:p w14:paraId="312583CC" w14:textId="4679130C" w:rsidR="00375BFC" w:rsidRPr="00375BFC" w:rsidRDefault="00375BFC" w:rsidP="00375BFC">
      <w:pPr>
        <w:pStyle w:val="ListParagraph"/>
        <w:numPr>
          <w:ilvl w:val="0"/>
          <w:numId w:val="34"/>
        </w:numPr>
        <w:rPr>
          <w:lang w:val="en-GB"/>
        </w:rPr>
      </w:pPr>
      <w:r>
        <w:rPr>
          <w:lang w:val="en-GB"/>
        </w:rPr>
        <w:t>Paging</w:t>
      </w:r>
    </w:p>
    <w:p w14:paraId="3FB95288" w14:textId="2AAA74ED" w:rsidR="00375BFC" w:rsidRDefault="00375BFC" w:rsidP="00375BFC">
      <w:pPr>
        <w:pStyle w:val="Heading2"/>
      </w:pPr>
      <w:r>
        <w:t>3.1</w:t>
      </w:r>
      <w:r>
        <w:tab/>
      </w:r>
      <w:r w:rsidRPr="00375BFC">
        <w:t>On Demand SI</w:t>
      </w:r>
    </w:p>
    <w:p w14:paraId="68547725" w14:textId="23AB4E45" w:rsidR="00375BFC" w:rsidRDefault="007E69F2" w:rsidP="007E69F2">
      <w:pPr>
        <w:jc w:val="both"/>
        <w:rPr>
          <w:lang w:val="en-GB"/>
        </w:rPr>
      </w:pPr>
      <w:r>
        <w:rPr>
          <w:lang w:val="en-GB"/>
        </w:rPr>
        <w:t>RAN2 has agreed to use on-demand SI [</w:t>
      </w:r>
      <w:r w:rsidRPr="006B6C3F">
        <w:rPr>
          <w:lang w:val="en-GB"/>
        </w:rPr>
        <w:t>RAN2</w:t>
      </w:r>
      <w:r w:rsidR="00F94BE5" w:rsidRPr="006B6C3F">
        <w:rPr>
          <w:lang w:val="en-GB"/>
        </w:rPr>
        <w:t>#98</w:t>
      </w:r>
      <w:r w:rsidRPr="006B6C3F">
        <w:rPr>
          <w:lang w:val="en-GB"/>
        </w:rPr>
        <w:t xml:space="preserve"> chairman notes</w:t>
      </w:r>
      <w:r>
        <w:rPr>
          <w:lang w:val="en-GB"/>
        </w:rPr>
        <w:t>]. A UE can request an on-demand SI by sending RACH. Two methods are supported:</w:t>
      </w:r>
    </w:p>
    <w:p w14:paraId="3C9CBE3A" w14:textId="4F95EC6C" w:rsidR="007E69F2" w:rsidRDefault="00F94BE5" w:rsidP="007E69F2">
      <w:pPr>
        <w:pStyle w:val="ListParagraph"/>
        <w:numPr>
          <w:ilvl w:val="0"/>
          <w:numId w:val="40"/>
        </w:numPr>
        <w:jc w:val="both"/>
        <w:rPr>
          <w:lang w:val="en-GB"/>
        </w:rPr>
      </w:pPr>
      <w:r>
        <w:rPr>
          <w:lang w:val="en-GB"/>
        </w:rPr>
        <w:t xml:space="preserve">Message 1-based SI request: </w:t>
      </w:r>
      <w:r w:rsidR="007E69F2" w:rsidRPr="007E69F2">
        <w:rPr>
          <w:lang w:val="en-GB"/>
        </w:rPr>
        <w:t>UE sends RACH message 1 using a dedicated preamble</w:t>
      </w:r>
      <w:r w:rsidR="007E69F2">
        <w:rPr>
          <w:lang w:val="en-GB"/>
        </w:rPr>
        <w:t xml:space="preserve"> that indicates the on-demand SI being requested</w:t>
      </w:r>
      <w:r w:rsidR="007E69F2" w:rsidRPr="007E69F2">
        <w:rPr>
          <w:lang w:val="en-GB"/>
        </w:rPr>
        <w:t>,</w:t>
      </w:r>
      <w:r w:rsidR="00272503">
        <w:rPr>
          <w:lang w:val="en-GB"/>
        </w:rPr>
        <w:t xml:space="preserve"> and the network responds with</w:t>
      </w:r>
      <w:r w:rsidR="007E69F2" w:rsidRPr="007E69F2">
        <w:rPr>
          <w:lang w:val="en-GB"/>
        </w:rPr>
        <w:t xml:space="preserve"> the on-demand SI.</w:t>
      </w:r>
      <w:r>
        <w:rPr>
          <w:lang w:val="en-GB"/>
        </w:rPr>
        <w:t xml:space="preserve"> In this case, if two UEs send the same preamble, i.e. the two UEs are requesting the same on-demand SI, the network </w:t>
      </w:r>
      <w:r w:rsidR="00D91682">
        <w:rPr>
          <w:lang w:val="en-GB"/>
        </w:rPr>
        <w:t>can</w:t>
      </w:r>
      <w:r>
        <w:rPr>
          <w:lang w:val="en-GB"/>
        </w:rPr>
        <w:t xml:space="preserve"> broadcast the on-demand SI to both UEs, and no further RACH attempts are required.</w:t>
      </w:r>
    </w:p>
    <w:p w14:paraId="7CCF8F6B" w14:textId="40C6C9B4" w:rsidR="007E69F2" w:rsidRPr="007E69F2" w:rsidRDefault="00F94BE5" w:rsidP="007E69F2">
      <w:pPr>
        <w:pStyle w:val="ListParagraph"/>
        <w:numPr>
          <w:ilvl w:val="0"/>
          <w:numId w:val="40"/>
        </w:numPr>
        <w:jc w:val="both"/>
        <w:rPr>
          <w:lang w:val="en-GB"/>
        </w:rPr>
      </w:pPr>
      <w:r>
        <w:rPr>
          <w:lang w:val="en-GB"/>
        </w:rPr>
        <w:t xml:space="preserve">Message 3-based SI request: </w:t>
      </w:r>
      <w:r w:rsidR="007E69F2">
        <w:rPr>
          <w:lang w:val="en-GB"/>
        </w:rPr>
        <w:t xml:space="preserve">UE sends RACH message 3 containing the on-demand SI being requested and the </w:t>
      </w:r>
      <w:r w:rsidR="00272503">
        <w:rPr>
          <w:lang w:val="en-GB"/>
        </w:rPr>
        <w:t>network responds with the</w:t>
      </w:r>
      <w:r w:rsidR="007E69F2">
        <w:rPr>
          <w:lang w:val="en-GB"/>
        </w:rPr>
        <w:t xml:space="preserve"> </w:t>
      </w:r>
      <w:r w:rsidR="00272503">
        <w:rPr>
          <w:lang w:val="en-GB"/>
        </w:rPr>
        <w:t>on-demand SI. In this case,</w:t>
      </w:r>
      <w:r>
        <w:rPr>
          <w:lang w:val="en-GB"/>
        </w:rPr>
        <w:t xml:space="preserve"> the</w:t>
      </w:r>
      <w:r w:rsidR="00272503">
        <w:rPr>
          <w:lang w:val="en-GB"/>
        </w:rPr>
        <w:t xml:space="preserve"> </w:t>
      </w:r>
      <w:r w:rsidR="00E10561">
        <w:rPr>
          <w:lang w:val="en-GB"/>
        </w:rPr>
        <w:t xml:space="preserve">RACH message 1 preamble is selected randomly from a pool of RACH preamble resources. If two UEs select </w:t>
      </w:r>
      <w:r w:rsidR="00E10561">
        <w:rPr>
          <w:lang w:val="en-GB"/>
        </w:rPr>
        <w:lastRenderedPageBreak/>
        <w:t>the same preamble a collision occurs, and at least one of the UEs involved in the collision will need to repeat the random access procedure in the future for the on-demand SI.</w:t>
      </w:r>
    </w:p>
    <w:p w14:paraId="3E113938" w14:textId="055547F8" w:rsidR="007E69F2" w:rsidRDefault="007E69F2" w:rsidP="007E69F2">
      <w:pPr>
        <w:jc w:val="both"/>
        <w:rPr>
          <w:lang w:val="en-GB"/>
        </w:rPr>
      </w:pPr>
    </w:p>
    <w:p w14:paraId="33B6A99F" w14:textId="4C8AEC47" w:rsidR="00F94BE5" w:rsidRDefault="00F94BE5" w:rsidP="007E69F2">
      <w:pPr>
        <w:jc w:val="both"/>
        <w:rPr>
          <w:lang w:val="en-GB"/>
        </w:rPr>
      </w:pPr>
      <w:r>
        <w:rPr>
          <w:lang w:val="en-GB"/>
        </w:rPr>
        <w:t>For the message 1-based SI request, the number of RACH preamble sequences required depends on the number of on-demand SI or on-demand SI combinations that need to be transmitted</w:t>
      </w:r>
      <w:r w:rsidR="00B679CF">
        <w:rPr>
          <w:lang w:val="en-GB"/>
        </w:rPr>
        <w:t>,</w:t>
      </w:r>
      <w:r>
        <w:rPr>
          <w:lang w:val="en-GB"/>
        </w:rPr>
        <w:t xml:space="preserve"> </w:t>
      </w:r>
      <w:r w:rsidR="00B679CF">
        <w:rPr>
          <w:lang w:val="en-GB"/>
        </w:rPr>
        <w:t>where</w:t>
      </w:r>
      <w:r>
        <w:rPr>
          <w:lang w:val="en-GB"/>
        </w:rPr>
        <w:t xml:space="preserve"> each on-demand SI </w:t>
      </w:r>
      <w:r w:rsidR="00B679CF">
        <w:rPr>
          <w:lang w:val="en-GB"/>
        </w:rPr>
        <w:t>is associated with</w:t>
      </w:r>
      <w:r>
        <w:rPr>
          <w:lang w:val="en-GB"/>
        </w:rPr>
        <w:t xml:space="preserve"> a dedicated preamble. However, the number of attempted on-demand SI requests per second doesn’t impact the dimensioning of the on-demand SI resources.</w:t>
      </w:r>
    </w:p>
    <w:p w14:paraId="63E5C7B6" w14:textId="1180B0FE" w:rsidR="00F94BE5" w:rsidRPr="00F30FF5" w:rsidRDefault="00F94BE5" w:rsidP="007E69F2">
      <w:pPr>
        <w:jc w:val="both"/>
        <w:rPr>
          <w:b/>
          <w:bCs/>
          <w:i/>
          <w:iCs/>
          <w:lang w:val="en-GB"/>
        </w:rPr>
      </w:pPr>
      <w:r w:rsidRPr="00F30FF5">
        <w:rPr>
          <w:b/>
          <w:bCs/>
          <w:i/>
          <w:iCs/>
          <w:lang w:val="en-GB"/>
        </w:rPr>
        <w:t xml:space="preserve">Observation 4: Number of RACH preamble sequences required </w:t>
      </w:r>
      <w:r w:rsidR="00F30FF5" w:rsidRPr="00F30FF5">
        <w:rPr>
          <w:b/>
          <w:bCs/>
          <w:i/>
          <w:iCs/>
          <w:lang w:val="en-GB"/>
        </w:rPr>
        <w:t>for message 1-based SI request is independent of the on-demand SI request rate, but depends on the number of on-demand SI combinations.</w:t>
      </w:r>
    </w:p>
    <w:p w14:paraId="1112B7A6" w14:textId="121AB13E" w:rsidR="00F30FF5" w:rsidRDefault="00F30FF5" w:rsidP="007E69F2">
      <w:pPr>
        <w:jc w:val="both"/>
        <w:rPr>
          <w:lang w:val="en-GB"/>
        </w:rPr>
      </w:pPr>
      <w:r>
        <w:rPr>
          <w:lang w:val="en-GB"/>
        </w:rPr>
        <w:t>For the message 3-based SI request, the higher the on-demand SI-request rate the higher the probability of RACH message 1 collisions. Hence, more RACH preamble sequence</w:t>
      </w:r>
      <w:r w:rsidR="00D91682">
        <w:rPr>
          <w:lang w:val="en-GB"/>
        </w:rPr>
        <w:t>s</w:t>
      </w:r>
      <w:r>
        <w:rPr>
          <w:lang w:val="en-GB"/>
        </w:rPr>
        <w:t xml:space="preserve"> should be allocated to reduce the probability of collision.</w:t>
      </w:r>
    </w:p>
    <w:p w14:paraId="257B89E3" w14:textId="6895F142" w:rsidR="00F30FF5" w:rsidRDefault="00F30FF5" w:rsidP="007E69F2">
      <w:pPr>
        <w:jc w:val="both"/>
        <w:rPr>
          <w:lang w:val="en-GB"/>
        </w:rPr>
      </w:pPr>
      <w:r>
        <w:rPr>
          <w:lang w:val="en-GB"/>
        </w:rPr>
        <w:fldChar w:fldCharType="begin"/>
      </w:r>
      <w:r>
        <w:rPr>
          <w:lang w:val="en-GB"/>
        </w:rPr>
        <w:instrText xml:space="preserve"> REF _Ref484967126 \h </w:instrText>
      </w:r>
      <w:r>
        <w:rPr>
          <w:lang w:val="en-GB"/>
        </w:rPr>
      </w:r>
      <w:r>
        <w:rPr>
          <w:lang w:val="en-GB"/>
        </w:rPr>
        <w:fldChar w:fldCharType="separate"/>
      </w:r>
      <w:r w:rsidR="000566EE" w:rsidRPr="00CB412B">
        <w:t xml:space="preserve">Figure </w:t>
      </w:r>
      <w:r w:rsidR="000566EE" w:rsidRPr="00CB412B">
        <w:rPr>
          <w:noProof/>
        </w:rPr>
        <w:t>2</w:t>
      </w:r>
      <w:r>
        <w:rPr>
          <w:lang w:val="en-GB"/>
        </w:rPr>
        <w:fldChar w:fldCharType="end"/>
      </w:r>
      <w:r>
        <w:rPr>
          <w:lang w:val="en-GB"/>
        </w:rPr>
        <w:t xml:space="preserve"> shows the number of RACH preamble sequences that need to be allocated to maintain a probability of collision rate of 1%</w:t>
      </w:r>
      <w:r w:rsidR="00D91682">
        <w:rPr>
          <w:lang w:val="en-GB"/>
        </w:rPr>
        <w:t xml:space="preserve"> for message 3-based on demand SI</w:t>
      </w:r>
      <w:r>
        <w:rPr>
          <w:lang w:val="en-GB"/>
        </w:rPr>
        <w:t xml:space="preserve">. </w:t>
      </w:r>
      <w:r>
        <w:rPr>
          <w:lang w:val="en-GB"/>
        </w:rPr>
        <w:fldChar w:fldCharType="begin"/>
      </w:r>
      <w:r>
        <w:rPr>
          <w:lang w:val="en-GB"/>
        </w:rPr>
        <w:instrText xml:space="preserve"> REF _Ref484967171 \h </w:instrText>
      </w:r>
      <w:r>
        <w:rPr>
          <w:lang w:val="en-GB"/>
        </w:rPr>
      </w:r>
      <w:r>
        <w:rPr>
          <w:lang w:val="en-GB"/>
        </w:rPr>
        <w:fldChar w:fldCharType="separate"/>
      </w:r>
      <w:r w:rsidR="000566EE" w:rsidRPr="00CB412B">
        <w:t xml:space="preserve">Figure </w:t>
      </w:r>
      <w:r w:rsidR="000566EE" w:rsidRPr="00CB412B">
        <w:rPr>
          <w:noProof/>
        </w:rPr>
        <w:t>3</w:t>
      </w:r>
      <w:r>
        <w:rPr>
          <w:lang w:val="en-GB"/>
        </w:rPr>
        <w:fldChar w:fldCharType="end"/>
      </w:r>
      <w:r w:rsidRPr="00F30FF5">
        <w:rPr>
          <w:lang w:val="en-GB"/>
        </w:rPr>
        <w:t xml:space="preserve"> </w:t>
      </w:r>
      <w:r>
        <w:rPr>
          <w:lang w:val="en-GB"/>
        </w:rPr>
        <w:t>shows the number of RACH preamble sequences that need to be allocated to maintain a probability of collision rate of 0.1%</w:t>
      </w:r>
      <w:r w:rsidR="00D91682">
        <w:rPr>
          <w:lang w:val="en-GB"/>
        </w:rPr>
        <w:t xml:space="preserve"> for message 3-based on demand SI</w:t>
      </w:r>
      <w:r>
        <w:rPr>
          <w:lang w:val="en-GB"/>
        </w:rPr>
        <w:t xml:space="preserve">. In both cases, it assumed that a RACH preamble is sent every 20 ms on the same beam. The higher the on-demand SI packet arrival rate, the more sequences that need to be allocated to RACH message 1 to maintain a certain collision rate. The lower the desired collision rate, the more RACH sequence need to be allocated to RACH message 1. </w:t>
      </w:r>
      <w:r w:rsidR="00942A8D">
        <w:rPr>
          <w:lang w:val="en-GB"/>
        </w:rPr>
        <w:t>However, it should be noted that the number of RACH sequences with the message 3-based SI request is independent of the number of on-demand SI combinations.</w:t>
      </w:r>
    </w:p>
    <w:p w14:paraId="3F2DF724" w14:textId="77777777" w:rsidR="00F30FF5" w:rsidRDefault="00F30FF5" w:rsidP="007E69F2">
      <w:pPr>
        <w:jc w:val="both"/>
        <w:rPr>
          <w:lang w:val="en-GB"/>
        </w:rPr>
      </w:pPr>
    </w:p>
    <w:p w14:paraId="7B3BDD75" w14:textId="77777777" w:rsidR="00F30FF5" w:rsidRDefault="00F30FF5" w:rsidP="00F30FF5">
      <w:pPr>
        <w:keepNext/>
        <w:jc w:val="both"/>
      </w:pPr>
      <w:r>
        <w:rPr>
          <w:noProof/>
        </w:rPr>
        <w:drawing>
          <wp:inline distT="0" distB="0" distL="0" distR="0" wp14:anchorId="02679BB4" wp14:editId="5BCD0AB3">
            <wp:extent cx="4584589" cy="2755631"/>
            <wp:effectExtent l="0" t="0" r="6985" b="6985"/>
            <wp:docPr id="10" name="Picture 9">
              <a:extLst xmlns:a="http://schemas.openxmlformats.org/drawingml/2006/main">
                <a:ext uri="{FF2B5EF4-FFF2-40B4-BE49-F238E27FC236}">
                  <a16:creationId xmlns:a16="http://schemas.microsoft.com/office/drawing/2014/main" id="{02F14557-FF9F-45D9-B1BB-4D58A06256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2F14557-FF9F-45D9-B1BB-4D58A0625684}"/>
                        </a:ext>
                      </a:extLst>
                    </pic:cNvPr>
                    <pic:cNvPicPr>
                      <a:picLocks noChangeAspect="1"/>
                    </pic:cNvPicPr>
                  </pic:nvPicPr>
                  <pic:blipFill>
                    <a:blip r:embed="rId13"/>
                    <a:stretch>
                      <a:fillRect/>
                    </a:stretch>
                  </pic:blipFill>
                  <pic:spPr>
                    <a:xfrm>
                      <a:off x="0" y="0"/>
                      <a:ext cx="4584589" cy="2755631"/>
                    </a:xfrm>
                    <a:prstGeom prst="rect">
                      <a:avLst/>
                    </a:prstGeom>
                  </pic:spPr>
                </pic:pic>
              </a:graphicData>
            </a:graphic>
          </wp:inline>
        </w:drawing>
      </w:r>
    </w:p>
    <w:p w14:paraId="108C80C8" w14:textId="782037AB" w:rsidR="00F30FF5" w:rsidRPr="00087EF1" w:rsidRDefault="00F30FF5" w:rsidP="00F30FF5">
      <w:pPr>
        <w:pStyle w:val="Caption"/>
        <w:jc w:val="both"/>
      </w:pPr>
      <w:bookmarkStart w:id="11" w:name="_Ref484967126"/>
      <w:r w:rsidRPr="00AA7BF5">
        <w:t xml:space="preserve">Figure </w:t>
      </w:r>
      <w:r w:rsidR="00DA50D5">
        <w:fldChar w:fldCharType="begin"/>
      </w:r>
      <w:r w:rsidR="00DA50D5" w:rsidRPr="0088754A">
        <w:instrText xml:space="preserve"> SEQ Figure \* ARABIC </w:instrText>
      </w:r>
      <w:r w:rsidR="00DA50D5">
        <w:fldChar w:fldCharType="separate"/>
      </w:r>
      <w:r w:rsidR="000566EE" w:rsidRPr="00AA7BF5">
        <w:rPr>
          <w:noProof/>
        </w:rPr>
        <w:t>2</w:t>
      </w:r>
      <w:r w:rsidR="00DA50D5">
        <w:rPr>
          <w:noProof/>
        </w:rPr>
        <w:fldChar w:fldCharType="end"/>
      </w:r>
      <w:bookmarkEnd w:id="11"/>
      <w:r w:rsidRPr="00AA7BF5">
        <w:t>: Number of allocated RACH sequences needed to maintain a 1% collision rate</w:t>
      </w:r>
      <w:r w:rsidR="00D91682" w:rsidRPr="00AA7BF5">
        <w:t xml:space="preserve"> for message 3-based on-demand SI</w:t>
      </w:r>
      <w:r w:rsidRPr="00AA7BF5">
        <w:t>. L is the number of beams in a multi-beam system.</w:t>
      </w:r>
    </w:p>
    <w:p w14:paraId="2A771B72" w14:textId="77777777" w:rsidR="00F30FF5" w:rsidRPr="00087EF1" w:rsidRDefault="00F30FF5" w:rsidP="00F30FF5"/>
    <w:p w14:paraId="477BE9D0" w14:textId="77777777" w:rsidR="00F30FF5" w:rsidRDefault="00F30FF5" w:rsidP="00F30FF5">
      <w:pPr>
        <w:keepNext/>
        <w:jc w:val="both"/>
      </w:pPr>
      <w:r>
        <w:rPr>
          <w:noProof/>
        </w:rPr>
        <w:lastRenderedPageBreak/>
        <w:drawing>
          <wp:inline distT="0" distB="0" distL="0" distR="0" wp14:anchorId="60CFA8AC" wp14:editId="1986A94D">
            <wp:extent cx="4584589" cy="2755631"/>
            <wp:effectExtent l="0" t="0" r="6985" b="6985"/>
            <wp:docPr id="9" name="Picture 8">
              <a:extLst xmlns:a="http://schemas.openxmlformats.org/drawingml/2006/main">
                <a:ext uri="{FF2B5EF4-FFF2-40B4-BE49-F238E27FC236}">
                  <a16:creationId xmlns:a16="http://schemas.microsoft.com/office/drawing/2014/main" id="{A7717E77-7E15-48BC-8E5A-A11C6BD2A4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A7717E77-7E15-48BC-8E5A-A11C6BD2A4D5}"/>
                        </a:ext>
                      </a:extLst>
                    </pic:cNvPr>
                    <pic:cNvPicPr>
                      <a:picLocks noChangeAspect="1"/>
                    </pic:cNvPicPr>
                  </pic:nvPicPr>
                  <pic:blipFill>
                    <a:blip r:embed="rId14"/>
                    <a:stretch>
                      <a:fillRect/>
                    </a:stretch>
                  </pic:blipFill>
                  <pic:spPr>
                    <a:xfrm>
                      <a:off x="0" y="0"/>
                      <a:ext cx="4584589" cy="2755631"/>
                    </a:xfrm>
                    <a:prstGeom prst="rect">
                      <a:avLst/>
                    </a:prstGeom>
                  </pic:spPr>
                </pic:pic>
              </a:graphicData>
            </a:graphic>
          </wp:inline>
        </w:drawing>
      </w:r>
    </w:p>
    <w:p w14:paraId="7D565931" w14:textId="23080236" w:rsidR="00F30FF5" w:rsidRDefault="00F30FF5" w:rsidP="00F30FF5">
      <w:pPr>
        <w:pStyle w:val="Caption"/>
        <w:jc w:val="both"/>
        <w:rPr>
          <w:lang w:val="en-GB"/>
        </w:rPr>
      </w:pPr>
      <w:bookmarkStart w:id="12" w:name="_Ref484967171"/>
      <w:r w:rsidRPr="00AA7BF5">
        <w:t xml:space="preserve">Figure </w:t>
      </w:r>
      <w:r w:rsidR="00DA50D5">
        <w:fldChar w:fldCharType="begin"/>
      </w:r>
      <w:r w:rsidR="00DA50D5" w:rsidRPr="0088754A">
        <w:instrText xml:space="preserve"> SEQ Figure \* ARABIC </w:instrText>
      </w:r>
      <w:r w:rsidR="00DA50D5">
        <w:fldChar w:fldCharType="separate"/>
      </w:r>
      <w:r w:rsidR="000566EE" w:rsidRPr="00AA7BF5">
        <w:rPr>
          <w:noProof/>
        </w:rPr>
        <w:t>3</w:t>
      </w:r>
      <w:r w:rsidR="00DA50D5">
        <w:rPr>
          <w:noProof/>
        </w:rPr>
        <w:fldChar w:fldCharType="end"/>
      </w:r>
      <w:bookmarkEnd w:id="12"/>
      <w:r w:rsidRPr="00AA7BF5">
        <w:t>: Number of allocated RACH sequences needed to maintain a 0.1% collision rate</w:t>
      </w:r>
      <w:r w:rsidR="00D91682" w:rsidRPr="00AA7BF5">
        <w:t xml:space="preserve"> for message 3-based on-demand SI</w:t>
      </w:r>
      <w:r w:rsidRPr="0059093A">
        <w:t>. L is the number of beams in a multi-beam system.</w:t>
      </w:r>
    </w:p>
    <w:p w14:paraId="2321307B" w14:textId="31784467" w:rsidR="00942A8D" w:rsidRPr="00F30FF5" w:rsidRDefault="00942A8D" w:rsidP="00942A8D">
      <w:pPr>
        <w:jc w:val="both"/>
        <w:rPr>
          <w:b/>
          <w:bCs/>
          <w:i/>
          <w:iCs/>
          <w:lang w:val="en-GB"/>
        </w:rPr>
      </w:pPr>
      <w:r w:rsidRPr="00F30FF5">
        <w:rPr>
          <w:b/>
          <w:bCs/>
          <w:i/>
          <w:iCs/>
          <w:lang w:val="en-GB"/>
        </w:rPr>
        <w:t>Observation</w:t>
      </w:r>
      <w:r>
        <w:rPr>
          <w:b/>
          <w:bCs/>
          <w:i/>
          <w:iCs/>
          <w:lang w:val="en-GB"/>
        </w:rPr>
        <w:t xml:space="preserve"> 5</w:t>
      </w:r>
      <w:r w:rsidRPr="00F30FF5">
        <w:rPr>
          <w:b/>
          <w:bCs/>
          <w:i/>
          <w:iCs/>
          <w:lang w:val="en-GB"/>
        </w:rPr>
        <w:t xml:space="preserve">: Number of RACH preamble sequences required </w:t>
      </w:r>
      <w:r>
        <w:rPr>
          <w:b/>
          <w:bCs/>
          <w:i/>
          <w:iCs/>
          <w:lang w:val="en-GB"/>
        </w:rPr>
        <w:t>for message 3-based SI request increase</w:t>
      </w:r>
      <w:r w:rsidR="00D91682">
        <w:rPr>
          <w:b/>
          <w:bCs/>
          <w:i/>
          <w:iCs/>
          <w:lang w:val="en-GB"/>
        </w:rPr>
        <w:t>s</w:t>
      </w:r>
      <w:r>
        <w:rPr>
          <w:b/>
          <w:bCs/>
          <w:i/>
          <w:iCs/>
          <w:lang w:val="en-GB"/>
        </w:rPr>
        <w:t xml:space="preserve"> as the</w:t>
      </w:r>
      <w:r w:rsidRPr="00F30FF5">
        <w:rPr>
          <w:b/>
          <w:bCs/>
          <w:i/>
          <w:iCs/>
          <w:lang w:val="en-GB"/>
        </w:rPr>
        <w:t xml:space="preserve"> on-demand SI request rate</w:t>
      </w:r>
      <w:r>
        <w:rPr>
          <w:b/>
          <w:bCs/>
          <w:i/>
          <w:iCs/>
          <w:lang w:val="en-GB"/>
        </w:rPr>
        <w:t xml:space="preserve"> increases</w:t>
      </w:r>
      <w:r w:rsidRPr="00F30FF5">
        <w:rPr>
          <w:b/>
          <w:bCs/>
          <w:i/>
          <w:iCs/>
          <w:lang w:val="en-GB"/>
        </w:rPr>
        <w:t xml:space="preserve">, but </w:t>
      </w:r>
      <w:r>
        <w:rPr>
          <w:b/>
          <w:bCs/>
          <w:i/>
          <w:iCs/>
          <w:lang w:val="en-GB"/>
        </w:rPr>
        <w:t>is independent of</w:t>
      </w:r>
      <w:r w:rsidRPr="00F30FF5">
        <w:rPr>
          <w:b/>
          <w:bCs/>
          <w:i/>
          <w:iCs/>
          <w:lang w:val="en-GB"/>
        </w:rPr>
        <w:t xml:space="preserve"> the number of on-demand SI combinations.</w:t>
      </w:r>
    </w:p>
    <w:p w14:paraId="1163113F" w14:textId="6C748BE6" w:rsidR="00F30FF5" w:rsidRDefault="00942A8D" w:rsidP="007E69F2">
      <w:pPr>
        <w:jc w:val="both"/>
        <w:rPr>
          <w:lang w:val="en-GB"/>
        </w:rPr>
      </w:pPr>
      <w:r>
        <w:rPr>
          <w:lang w:val="en-GB"/>
        </w:rPr>
        <w:t>The selection of message 1-based on-demand SI, or message 3-based on demand SI should consider the on-demand SI characteristics (e.g. packet arrival rate, number of on-demand SI combinations, etc.) and the impact on the RACH sequence capacity.</w:t>
      </w:r>
    </w:p>
    <w:p w14:paraId="0F2F0BE1" w14:textId="160E0CC6" w:rsidR="00F94BE5" w:rsidRPr="00942A8D" w:rsidRDefault="00942A8D" w:rsidP="007E69F2">
      <w:pPr>
        <w:jc w:val="both"/>
        <w:rPr>
          <w:b/>
          <w:bCs/>
          <w:i/>
          <w:iCs/>
          <w:lang w:val="en-GB"/>
        </w:rPr>
      </w:pPr>
      <w:r w:rsidRPr="00942A8D">
        <w:rPr>
          <w:b/>
          <w:bCs/>
          <w:i/>
          <w:iCs/>
          <w:lang w:val="en-GB"/>
        </w:rPr>
        <w:t>Proposal 1: RACH sequence capacity should consider the on-demand SI RACH requests.</w:t>
      </w:r>
    </w:p>
    <w:p w14:paraId="6D78C0B0" w14:textId="25714513" w:rsidR="00375BFC" w:rsidRDefault="00375BFC" w:rsidP="00375BFC">
      <w:pPr>
        <w:pStyle w:val="Heading2"/>
      </w:pPr>
      <w:r>
        <w:t>3.2</w:t>
      </w:r>
      <w:r>
        <w:tab/>
        <w:t>Beam recovery and management</w:t>
      </w:r>
    </w:p>
    <w:p w14:paraId="224F72B6" w14:textId="73F153F9" w:rsidR="00375BFC" w:rsidRDefault="004A25B9" w:rsidP="00375BFC">
      <w:pPr>
        <w:rPr>
          <w:lang w:val="en-GB"/>
        </w:rPr>
      </w:pPr>
      <w:r>
        <w:rPr>
          <w:lang w:val="en-GB"/>
        </w:rPr>
        <w:t xml:space="preserve">Related to relationship between RACH and beam recovery and beam management </w:t>
      </w:r>
      <w:r w:rsidR="009F164A">
        <w:rPr>
          <w:lang w:val="en-GB"/>
        </w:rPr>
        <w:t>RAN1#89 made the following agreement</w:t>
      </w:r>
      <w:r w:rsidR="000D02EE">
        <w:rPr>
          <w:lang w:val="en-GB"/>
        </w:rPr>
        <w:t>s</w:t>
      </w:r>
      <w:r w:rsidR="00AF5A52">
        <w:rPr>
          <w:lang w:val="en-GB"/>
        </w:rPr>
        <w:t xml:space="preserve"> </w:t>
      </w:r>
      <w:r w:rsidR="00AF5A52">
        <w:rPr>
          <w:lang w:val="en-GB"/>
        </w:rPr>
        <w:fldChar w:fldCharType="begin"/>
      </w:r>
      <w:r w:rsidR="00AF5A52">
        <w:rPr>
          <w:lang w:val="en-GB"/>
        </w:rPr>
        <w:instrText xml:space="preserve"> REF _Ref484777763 \r \h </w:instrText>
      </w:r>
      <w:r w:rsidR="00AF5A52">
        <w:rPr>
          <w:lang w:val="en-GB"/>
        </w:rPr>
      </w:r>
      <w:r w:rsidR="00AF5A52">
        <w:rPr>
          <w:lang w:val="en-GB"/>
        </w:rPr>
        <w:fldChar w:fldCharType="separate"/>
      </w:r>
      <w:r w:rsidR="00AF5A52">
        <w:rPr>
          <w:rFonts w:hint="cs"/>
          <w:cs/>
          <w:lang w:val="en-GB"/>
        </w:rPr>
        <w:t>‎</w:t>
      </w:r>
      <w:r w:rsidR="00AF5A52">
        <w:rPr>
          <w:lang w:val="en-GB"/>
        </w:rPr>
        <w:t>[4]</w:t>
      </w:r>
      <w:r w:rsidR="00AF5A52">
        <w:rPr>
          <w:lang w:val="en-GB"/>
        </w:rPr>
        <w:fldChar w:fldCharType="end"/>
      </w:r>
      <w:r w:rsidR="009F164A">
        <w:rPr>
          <w:lang w:val="en-GB"/>
        </w:rPr>
        <w:t>:</w:t>
      </w:r>
    </w:p>
    <w:tbl>
      <w:tblPr>
        <w:tblStyle w:val="TableGrid"/>
        <w:tblW w:w="0" w:type="auto"/>
        <w:tblLook w:val="04A0" w:firstRow="1" w:lastRow="0" w:firstColumn="1" w:lastColumn="0" w:noHBand="0" w:noVBand="1"/>
      </w:tblPr>
      <w:tblGrid>
        <w:gridCol w:w="9629"/>
      </w:tblGrid>
      <w:tr w:rsidR="009F164A" w14:paraId="370A7BDA" w14:textId="77777777" w:rsidTr="009F164A">
        <w:tc>
          <w:tcPr>
            <w:tcW w:w="9629" w:type="dxa"/>
          </w:tcPr>
          <w:p w14:paraId="04B92677" w14:textId="77777777" w:rsidR="009F164A" w:rsidRPr="009F164A" w:rsidRDefault="009F164A" w:rsidP="009F164A">
            <w:pPr>
              <w:spacing w:after="0" w:line="240" w:lineRule="auto"/>
              <w:rPr>
                <w:rFonts w:ascii="Times" w:eastAsia="MS Mincho" w:hAnsi="Times" w:cs="Times New Roman"/>
                <w:sz w:val="20"/>
                <w:szCs w:val="20"/>
                <w:lang w:eastAsia="ja-JP"/>
              </w:rPr>
            </w:pPr>
            <w:r w:rsidRPr="009F164A">
              <w:rPr>
                <w:rFonts w:ascii="Times" w:eastAsia="MS Mincho" w:hAnsi="Times" w:cs="Times New Roman"/>
                <w:sz w:val="20"/>
                <w:szCs w:val="20"/>
                <w:highlight w:val="green"/>
                <w:lang w:eastAsia="ja-JP"/>
              </w:rPr>
              <w:t>Agreements</w:t>
            </w:r>
            <w:r w:rsidRPr="009F164A">
              <w:rPr>
                <w:rFonts w:ascii="Times" w:eastAsia="MS Mincho" w:hAnsi="Times" w:cs="Times New Roman"/>
                <w:sz w:val="20"/>
                <w:szCs w:val="20"/>
                <w:lang w:eastAsia="ja-JP"/>
              </w:rPr>
              <w:t>:</w:t>
            </w:r>
          </w:p>
          <w:p w14:paraId="4E0568EA" w14:textId="77777777" w:rsidR="009F164A" w:rsidRPr="00AA7BF5" w:rsidRDefault="009F164A" w:rsidP="009F164A">
            <w:pPr>
              <w:numPr>
                <w:ilvl w:val="0"/>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AA7BF5">
              <w:rPr>
                <w:rFonts w:ascii="Times New Roman" w:eastAsia="MS Mincho" w:hAnsi="Times New Roman" w:cs="Times New Roman"/>
                <w:sz w:val="20"/>
                <w:szCs w:val="20"/>
                <w:lang w:eastAsia="ja-JP"/>
              </w:rPr>
              <w:t>Support the following channel(s) for beam failure recovery request transmission:</w:t>
            </w:r>
          </w:p>
          <w:p w14:paraId="4096B000" w14:textId="77777777" w:rsidR="009F164A" w:rsidRPr="0088754A" w:rsidRDefault="009F164A" w:rsidP="009F164A">
            <w:pPr>
              <w:numPr>
                <w:ilvl w:val="1"/>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59093A">
              <w:rPr>
                <w:rFonts w:ascii="Times New Roman" w:eastAsia="MS Mincho" w:hAnsi="Times New Roman" w:cs="Times New Roman"/>
                <w:sz w:val="20"/>
                <w:szCs w:val="20"/>
                <w:lang w:eastAsia="ja-JP"/>
              </w:rPr>
              <w:t xml:space="preserve">Non-contention based channel based on PRACH, which uses a resource orthogonal to resources of other </w:t>
            </w:r>
            <w:r w:rsidRPr="0088754A">
              <w:rPr>
                <w:rFonts w:ascii="Times New Roman" w:eastAsia="MS Mincho" w:hAnsi="Times New Roman" w:cs="Times New Roman"/>
                <w:sz w:val="20"/>
                <w:szCs w:val="20"/>
                <w:lang w:eastAsia="ja-JP"/>
              </w:rPr>
              <w:t>PRACH transmissions, at least for the FDM case</w:t>
            </w:r>
          </w:p>
          <w:p w14:paraId="6FEAC56A" w14:textId="77777777" w:rsidR="009F164A" w:rsidRPr="0088754A" w:rsidRDefault="009F164A" w:rsidP="009F164A">
            <w:pPr>
              <w:numPr>
                <w:ilvl w:val="2"/>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88754A">
              <w:rPr>
                <w:rFonts w:ascii="Times New Roman" w:eastAsia="MS Mincho" w:hAnsi="Times New Roman" w:cs="Times New Roman"/>
                <w:sz w:val="20"/>
                <w:szCs w:val="20"/>
                <w:lang w:eastAsia="ja-JP"/>
              </w:rPr>
              <w:t>FFS other ways of achieving orthogonality, e.g., CDM/TDM with other PRACH resources</w:t>
            </w:r>
          </w:p>
          <w:p w14:paraId="1CA47669" w14:textId="77777777" w:rsidR="009F164A" w:rsidRPr="0088754A" w:rsidRDefault="009F164A" w:rsidP="009F164A">
            <w:pPr>
              <w:numPr>
                <w:ilvl w:val="2"/>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88754A">
              <w:rPr>
                <w:rFonts w:ascii="Times New Roman" w:eastAsia="MS Mincho" w:hAnsi="Times New Roman" w:cs="Times New Roman"/>
                <w:sz w:val="20"/>
                <w:szCs w:val="20"/>
                <w:lang w:eastAsia="ja-JP"/>
              </w:rPr>
              <w:t xml:space="preserve">FFS whether or not have different sequence and/or format than those of PRACH for other purposes </w:t>
            </w:r>
          </w:p>
          <w:p w14:paraId="6C5F5A35" w14:textId="77777777" w:rsidR="009F164A" w:rsidRPr="0088754A" w:rsidRDefault="009F164A" w:rsidP="009F164A">
            <w:pPr>
              <w:numPr>
                <w:ilvl w:val="2"/>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88754A">
              <w:rPr>
                <w:rFonts w:ascii="Times New Roman" w:eastAsia="MS Mincho" w:hAnsi="Times New Roman" w:cs="Times New Roman"/>
                <w:sz w:val="20"/>
                <w:szCs w:val="20"/>
                <w:lang w:eastAsia="ja-JP"/>
              </w:rPr>
              <w:t xml:space="preserve">Note: this does not prevent PRACH design optimization attempt for beam failure recovery request transmission from other agenda item </w:t>
            </w:r>
          </w:p>
          <w:p w14:paraId="211488B6" w14:textId="77777777" w:rsidR="009F164A" w:rsidRPr="0088754A" w:rsidRDefault="009F164A" w:rsidP="009F164A">
            <w:pPr>
              <w:numPr>
                <w:ilvl w:val="2"/>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88754A">
              <w:rPr>
                <w:rFonts w:ascii="Times New Roman" w:eastAsia="MS Mincho" w:hAnsi="Times New Roman" w:cs="Times New Roman"/>
                <w:sz w:val="20"/>
                <w:szCs w:val="20"/>
                <w:lang w:eastAsia="ja-JP"/>
              </w:rPr>
              <w:t>FFS: Retransmission behavior on this PRACH  resource is similar to regular RACH procedure</w:t>
            </w:r>
          </w:p>
          <w:p w14:paraId="2BCD5F7F" w14:textId="77777777" w:rsidR="009F164A" w:rsidRPr="0088754A" w:rsidRDefault="009F164A" w:rsidP="009F164A">
            <w:pPr>
              <w:numPr>
                <w:ilvl w:val="1"/>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88754A">
              <w:rPr>
                <w:rFonts w:ascii="Times New Roman" w:eastAsia="MS Mincho" w:hAnsi="Times New Roman" w:cs="Times New Roman"/>
                <w:sz w:val="20"/>
                <w:szCs w:val="20"/>
                <w:lang w:eastAsia="ja-JP"/>
              </w:rPr>
              <w:t>Support using PUCCH for beam failure recovery request transmission</w:t>
            </w:r>
          </w:p>
          <w:p w14:paraId="00D55984" w14:textId="77777777" w:rsidR="009F164A" w:rsidRPr="0088754A" w:rsidRDefault="009F164A" w:rsidP="009F164A">
            <w:pPr>
              <w:numPr>
                <w:ilvl w:val="2"/>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88754A">
              <w:rPr>
                <w:rFonts w:ascii="Times New Roman" w:eastAsia="MS Mincho" w:hAnsi="Times New Roman" w:cs="Times New Roman"/>
                <w:sz w:val="20"/>
                <w:szCs w:val="20"/>
                <w:lang w:eastAsia="ja-JP"/>
              </w:rPr>
              <w:t>FFS whether PUCCH is with beam sweeping or not</w:t>
            </w:r>
          </w:p>
          <w:p w14:paraId="13D7D048" w14:textId="77777777" w:rsidR="009F164A" w:rsidRPr="0088754A" w:rsidRDefault="009F164A" w:rsidP="009F164A">
            <w:pPr>
              <w:numPr>
                <w:ilvl w:val="2"/>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88754A">
              <w:rPr>
                <w:rFonts w:ascii="Times New Roman" w:eastAsia="MS Mincho" w:hAnsi="Times New Roman" w:cs="Times New Roman"/>
                <w:sz w:val="20"/>
                <w:szCs w:val="20"/>
                <w:lang w:eastAsia="ja-JP"/>
              </w:rPr>
              <w:t>Note: this may or may not impact PUCCH design</w:t>
            </w:r>
          </w:p>
          <w:p w14:paraId="595E1DE4" w14:textId="77777777" w:rsidR="009F164A" w:rsidRPr="0088754A" w:rsidRDefault="009F164A" w:rsidP="009F164A">
            <w:pPr>
              <w:numPr>
                <w:ilvl w:val="1"/>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88754A">
              <w:rPr>
                <w:rFonts w:ascii="Times New Roman" w:eastAsia="MS Mincho" w:hAnsi="Times New Roman" w:cs="Times New Roman"/>
                <w:sz w:val="20"/>
                <w:szCs w:val="20"/>
                <w:lang w:eastAsia="ja-JP"/>
              </w:rPr>
              <w:t>FFS Contention-based PRACH resources as supplement to contention-free beam failure recovery resources</w:t>
            </w:r>
          </w:p>
          <w:p w14:paraId="0AADA0F7" w14:textId="77777777" w:rsidR="009F164A" w:rsidRPr="009F164A" w:rsidRDefault="009F164A" w:rsidP="009F164A">
            <w:pPr>
              <w:numPr>
                <w:ilvl w:val="2"/>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9F164A">
              <w:rPr>
                <w:rFonts w:ascii="Times New Roman" w:eastAsia="MS Mincho" w:hAnsi="Times New Roman" w:cs="Times New Roman"/>
                <w:sz w:val="20"/>
                <w:szCs w:val="20"/>
                <w:lang w:eastAsia="ja-JP"/>
              </w:rPr>
              <w:t>From traditional RACH resource pool</w:t>
            </w:r>
          </w:p>
          <w:p w14:paraId="4204D987" w14:textId="77777777" w:rsidR="009F164A" w:rsidRPr="009F164A" w:rsidRDefault="009F164A" w:rsidP="009F164A">
            <w:pPr>
              <w:numPr>
                <w:ilvl w:val="2"/>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9F164A">
              <w:rPr>
                <w:rFonts w:ascii="Times New Roman" w:eastAsia="MS Mincho" w:hAnsi="Times New Roman" w:cs="Times New Roman"/>
                <w:sz w:val="20"/>
                <w:szCs w:val="20"/>
                <w:lang w:eastAsia="ja-JP"/>
              </w:rPr>
              <w:t>4-step RACH procedure is used</w:t>
            </w:r>
          </w:p>
          <w:p w14:paraId="4F19F9EB" w14:textId="550EE791" w:rsidR="009F164A" w:rsidRPr="0059093A" w:rsidRDefault="009F164A" w:rsidP="009F164A">
            <w:pPr>
              <w:numPr>
                <w:ilvl w:val="2"/>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AA7BF5">
              <w:rPr>
                <w:rFonts w:ascii="Times New Roman" w:eastAsia="MS Mincho" w:hAnsi="Times New Roman" w:cs="Times New Roman"/>
                <w:sz w:val="20"/>
                <w:szCs w:val="20"/>
                <w:lang w:eastAsia="ja-JP"/>
              </w:rPr>
              <w:t xml:space="preserve">Note: contention-based PRACH resources is used e.g., if a new candidate beam does not have resources for contention-free PRACH-like transmission </w:t>
            </w:r>
          </w:p>
          <w:p w14:paraId="5F100459" w14:textId="77777777" w:rsidR="009F164A" w:rsidRPr="006B6C3F" w:rsidRDefault="009F164A" w:rsidP="006B6C3F">
            <w:pPr>
              <w:numPr>
                <w:ilvl w:val="1"/>
                <w:numId w:val="42"/>
              </w:numPr>
              <w:overflowPunct w:val="0"/>
              <w:autoSpaceDE w:val="0"/>
              <w:autoSpaceDN w:val="0"/>
              <w:adjustRightInd w:val="0"/>
              <w:spacing w:after="180" w:line="240" w:lineRule="auto"/>
              <w:contextualSpacing/>
              <w:textAlignment w:val="baseline"/>
              <w:rPr>
                <w:lang w:val="en-GB"/>
              </w:rPr>
            </w:pPr>
            <w:r w:rsidRPr="0059093A">
              <w:rPr>
                <w:rFonts w:ascii="Times" w:eastAsia="MS Mincho" w:hAnsi="Times" w:cs="Times New Roman"/>
                <w:sz w:val="20"/>
                <w:szCs w:val="24"/>
              </w:rPr>
              <w:t>FFS whether a UE is semi-statically configured to use one of them or both, if both, whether or not support dynamic selection of one of the channel(s) by a UE if the UE is configured with both</w:t>
            </w:r>
          </w:p>
          <w:p w14:paraId="1500135C" w14:textId="77777777" w:rsidR="000D02EE" w:rsidRDefault="000D02EE" w:rsidP="006B6C3F">
            <w:pPr>
              <w:overflowPunct w:val="0"/>
              <w:autoSpaceDE w:val="0"/>
              <w:autoSpaceDN w:val="0"/>
              <w:adjustRightInd w:val="0"/>
              <w:spacing w:after="180" w:line="240" w:lineRule="auto"/>
              <w:contextualSpacing/>
              <w:textAlignment w:val="baseline"/>
              <w:rPr>
                <w:lang w:val="en-GB"/>
              </w:rPr>
            </w:pPr>
          </w:p>
          <w:p w14:paraId="4401CD5E" w14:textId="77777777" w:rsidR="000D02EE" w:rsidRPr="000D02EE" w:rsidRDefault="000D02EE" w:rsidP="000D02EE">
            <w:pPr>
              <w:spacing w:after="0" w:line="240" w:lineRule="auto"/>
              <w:rPr>
                <w:rFonts w:ascii="Times" w:eastAsia="MS Mincho" w:hAnsi="Times" w:cs="Times New Roman"/>
                <w:sz w:val="20"/>
                <w:szCs w:val="24"/>
                <w:lang w:eastAsia="ja-JP"/>
              </w:rPr>
            </w:pPr>
            <w:r w:rsidRPr="000D02EE">
              <w:rPr>
                <w:rFonts w:ascii="Times" w:eastAsia="MS Mincho" w:hAnsi="Times" w:cs="Times New Roman" w:hint="eastAsia"/>
                <w:sz w:val="20"/>
                <w:szCs w:val="24"/>
                <w:highlight w:val="green"/>
                <w:lang w:eastAsia="ja-JP"/>
              </w:rPr>
              <w:t>Agreements:</w:t>
            </w:r>
          </w:p>
          <w:p w14:paraId="1430641F" w14:textId="77777777" w:rsidR="000D02EE" w:rsidRPr="00AA7BF5" w:rsidRDefault="000D02EE" w:rsidP="000D02EE">
            <w:pPr>
              <w:numPr>
                <w:ilvl w:val="0"/>
                <w:numId w:val="4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AA7BF5">
              <w:rPr>
                <w:rFonts w:ascii="Times New Roman" w:eastAsia="MS Mincho" w:hAnsi="Times New Roman" w:cs="Times New Roman"/>
                <w:sz w:val="20"/>
                <w:szCs w:val="20"/>
                <w:lang w:eastAsia="ja-JP"/>
              </w:rPr>
              <w:t xml:space="preserve">Consider following new use cases for RACH design, </w:t>
            </w:r>
          </w:p>
          <w:p w14:paraId="1F7DC2FE" w14:textId="77777777" w:rsidR="000D02EE" w:rsidRPr="000D02EE" w:rsidRDefault="000D02EE" w:rsidP="000D02EE">
            <w:pPr>
              <w:numPr>
                <w:ilvl w:val="1"/>
                <w:numId w:val="4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0D02EE">
              <w:rPr>
                <w:rFonts w:ascii="Times New Roman" w:eastAsia="MS Mincho" w:hAnsi="Times New Roman" w:cs="Times New Roman"/>
                <w:sz w:val="20"/>
                <w:szCs w:val="20"/>
                <w:lang w:eastAsia="ja-JP"/>
              </w:rPr>
              <w:t xml:space="preserve">beam recovery requests </w:t>
            </w:r>
          </w:p>
          <w:p w14:paraId="36AE59EC" w14:textId="77777777" w:rsidR="000D02EE" w:rsidRPr="000D02EE" w:rsidRDefault="000D02EE" w:rsidP="000D02EE">
            <w:pPr>
              <w:numPr>
                <w:ilvl w:val="1"/>
                <w:numId w:val="4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0D02EE">
              <w:rPr>
                <w:rFonts w:ascii="Times New Roman" w:eastAsia="MS Mincho" w:hAnsi="Times New Roman" w:cs="Times New Roman"/>
                <w:sz w:val="20"/>
                <w:szCs w:val="20"/>
                <w:lang w:eastAsia="ja-JP"/>
              </w:rPr>
              <w:t>on demand SI requests</w:t>
            </w:r>
          </w:p>
          <w:p w14:paraId="59BC8FCB" w14:textId="77777777" w:rsidR="000D02EE" w:rsidRPr="000D02EE" w:rsidRDefault="000D02EE" w:rsidP="000D02EE">
            <w:pPr>
              <w:numPr>
                <w:ilvl w:val="0"/>
                <w:numId w:val="4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0D02EE">
              <w:rPr>
                <w:rFonts w:ascii="Times New Roman" w:eastAsia="MS Mincho" w:hAnsi="Times New Roman" w:cs="Times New Roman"/>
                <w:sz w:val="20"/>
                <w:szCs w:val="20"/>
                <w:lang w:eastAsia="ja-JP"/>
              </w:rPr>
              <w:t>Study the following aspects:</w:t>
            </w:r>
          </w:p>
          <w:p w14:paraId="31E54F84" w14:textId="77777777" w:rsidR="000D02EE" w:rsidRPr="00AA7BF5" w:rsidRDefault="000D02EE" w:rsidP="000D02EE">
            <w:pPr>
              <w:numPr>
                <w:ilvl w:val="1"/>
                <w:numId w:val="4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AA7BF5">
              <w:rPr>
                <w:rFonts w:ascii="Times New Roman" w:eastAsia="MS Mincho" w:hAnsi="Times New Roman" w:cs="Times New Roman"/>
                <w:sz w:val="20"/>
                <w:szCs w:val="20"/>
                <w:lang w:eastAsia="ja-JP"/>
              </w:rPr>
              <w:t>requirements to satisfy above new use cases</w:t>
            </w:r>
          </w:p>
          <w:p w14:paraId="45283C97" w14:textId="77777777" w:rsidR="000D02EE" w:rsidRPr="000D02EE" w:rsidRDefault="000D02EE" w:rsidP="000D02EE">
            <w:pPr>
              <w:numPr>
                <w:ilvl w:val="1"/>
                <w:numId w:val="4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0D02EE">
              <w:rPr>
                <w:rFonts w:ascii="Times New Roman" w:eastAsia="MS Mincho" w:hAnsi="Times New Roman" w:cs="Times New Roman"/>
                <w:sz w:val="20"/>
                <w:szCs w:val="20"/>
                <w:lang w:eastAsia="ja-JP"/>
              </w:rPr>
              <w:t>impact on capacity</w:t>
            </w:r>
          </w:p>
          <w:p w14:paraId="33A94B31" w14:textId="157DA070" w:rsidR="000D02EE" w:rsidRPr="00AA7BF5" w:rsidRDefault="000D02EE" w:rsidP="000D02EE">
            <w:pPr>
              <w:numPr>
                <w:ilvl w:val="1"/>
                <w:numId w:val="4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AA7BF5">
              <w:rPr>
                <w:rFonts w:ascii="Times New Roman" w:eastAsia="MS Mincho" w:hAnsi="Times New Roman" w:cs="Times New Roman"/>
                <w:sz w:val="20"/>
                <w:szCs w:val="20"/>
                <w:lang w:eastAsia="ja-JP"/>
              </w:rPr>
              <w:t>whether additional preamble format(s) is needed</w:t>
            </w:r>
          </w:p>
          <w:p w14:paraId="0B3CD029" w14:textId="58A58B45" w:rsidR="000D02EE" w:rsidRDefault="000D02EE" w:rsidP="006B6C3F">
            <w:pPr>
              <w:numPr>
                <w:ilvl w:val="1"/>
                <w:numId w:val="43"/>
              </w:numPr>
              <w:overflowPunct w:val="0"/>
              <w:autoSpaceDE w:val="0"/>
              <w:autoSpaceDN w:val="0"/>
              <w:adjustRightInd w:val="0"/>
              <w:spacing w:after="180" w:line="240" w:lineRule="auto"/>
              <w:contextualSpacing/>
              <w:textAlignment w:val="baseline"/>
              <w:rPr>
                <w:lang w:val="en-GB"/>
              </w:rPr>
            </w:pPr>
            <w:r w:rsidRPr="000D02EE">
              <w:rPr>
                <w:rFonts w:ascii="Times" w:eastAsia="MS Mincho" w:hAnsi="Times" w:cs="Times New Roman" w:hint="eastAsia"/>
                <w:sz w:val="20"/>
                <w:szCs w:val="24"/>
              </w:rPr>
              <w:t>impact on RACH procedure</w:t>
            </w:r>
          </w:p>
        </w:tc>
      </w:tr>
    </w:tbl>
    <w:p w14:paraId="497D2593" w14:textId="25D23612" w:rsidR="009F164A" w:rsidRDefault="009F164A" w:rsidP="00375BFC">
      <w:pPr>
        <w:rPr>
          <w:lang w:val="en-GB"/>
        </w:rPr>
      </w:pPr>
    </w:p>
    <w:p w14:paraId="413A4C7D" w14:textId="1B94F6F5" w:rsidR="00453ECF" w:rsidRDefault="00887687" w:rsidP="00375BFC">
      <w:pPr>
        <w:rPr>
          <w:lang w:val="en-GB"/>
        </w:rPr>
      </w:pPr>
      <w:r>
        <w:rPr>
          <w:lang w:val="en-GB"/>
        </w:rPr>
        <w:t>Beam failure recovery</w:t>
      </w:r>
      <w:r w:rsidR="007E134C">
        <w:rPr>
          <w:lang w:val="en-GB"/>
        </w:rPr>
        <w:t xml:space="preserve"> is part of the beam management framework and can take place in Connected mode only.</w:t>
      </w:r>
      <w:r>
        <w:rPr>
          <w:lang w:val="en-GB"/>
        </w:rPr>
        <w:t xml:space="preserve"> </w:t>
      </w:r>
      <w:r w:rsidR="007A0B21">
        <w:rPr>
          <w:lang w:val="en-GB"/>
        </w:rPr>
        <w:t>Beam recovery procedure comprising steps from detecting beam failure until re-alignment of serving beam(s) should be as fast as possible</w:t>
      </w:r>
      <w:r w:rsidR="000D02EE">
        <w:rPr>
          <w:lang w:val="en-GB"/>
        </w:rPr>
        <w:t xml:space="preserve">. Thus, primarily beam recovery should be based on non-contention based PRACH preambles. </w:t>
      </w:r>
      <w:r w:rsidR="002244FF">
        <w:rPr>
          <w:lang w:val="en-GB"/>
        </w:rPr>
        <w:t>It means that UE is preconfigured certain non-contention based PRACH preambles which are associated to certain gNB TX beams.</w:t>
      </w:r>
      <w:r w:rsidR="00453ECF">
        <w:rPr>
          <w:lang w:val="en-GB"/>
        </w:rPr>
        <w:t xml:space="preserve"> Depending on beamwidths of gNB TX beams and number of TRPs in the cell there may be need for different number of gNB beams to which beam recovery request PRACH preambles are associated. In case of one TRP per cell and relatively wide beams in use at gNB there may be need for one or two recovery beam. On the other hand, in case of multiple TRPs and narrow beamwidths in use there may be need for multiple potential recovery beams and correspondingly multiple PRACH preamble resources associated to recovery beams may be needed per UE. </w:t>
      </w:r>
      <w:r w:rsidR="002244FF">
        <w:rPr>
          <w:lang w:val="en-GB"/>
        </w:rPr>
        <w:t xml:space="preserve">In the case of high number of active UEs, there is high number of non-contention based PRACH resources needed. </w:t>
      </w:r>
    </w:p>
    <w:p w14:paraId="0C7109A3" w14:textId="2023470D" w:rsidR="00C27562" w:rsidRDefault="00124A7C" w:rsidP="00375BFC">
      <w:pPr>
        <w:rPr>
          <w:lang w:val="en-GB"/>
        </w:rPr>
      </w:pPr>
      <w:r>
        <w:rPr>
          <w:lang w:val="en-GB"/>
        </w:rPr>
        <w:t>On the other hand, i</w:t>
      </w:r>
      <w:r w:rsidR="00453ECF">
        <w:rPr>
          <w:lang w:val="en-GB"/>
        </w:rPr>
        <w:t xml:space="preserve">n connected mode </w:t>
      </w:r>
      <w:r w:rsidR="00652D3A">
        <w:rPr>
          <w:lang w:val="en-GB"/>
        </w:rPr>
        <w:t>UE is synchronized to gNB. Thus, non-contention based PRACH resources can support higher capacity than FDM multiplexed contention based PRACH resources</w:t>
      </w:r>
      <w:r w:rsidR="00DF7DC2">
        <w:rPr>
          <w:lang w:val="en-GB"/>
        </w:rPr>
        <w:t xml:space="preserve"> </w:t>
      </w:r>
      <w:r w:rsidR="00005874">
        <w:rPr>
          <w:lang w:val="en-GB"/>
        </w:rPr>
        <w:t xml:space="preserve">used for random access procedure by IDLE UE </w:t>
      </w:r>
      <w:r w:rsidR="00DF7DC2">
        <w:rPr>
          <w:lang w:val="en-GB"/>
        </w:rPr>
        <w:t xml:space="preserve">as shown in </w:t>
      </w:r>
      <w:r w:rsidR="00DF7DC2">
        <w:rPr>
          <w:lang w:val="en-GB"/>
        </w:rPr>
        <w:fldChar w:fldCharType="begin"/>
      </w:r>
      <w:r w:rsidR="00DF7DC2">
        <w:rPr>
          <w:lang w:val="en-GB"/>
        </w:rPr>
        <w:instrText xml:space="preserve"> REF _Ref485151338 \h </w:instrText>
      </w:r>
      <w:r w:rsidR="00DF7DC2">
        <w:rPr>
          <w:lang w:val="en-GB"/>
        </w:rPr>
      </w:r>
      <w:r w:rsidR="00DF7DC2">
        <w:rPr>
          <w:lang w:val="en-GB"/>
        </w:rPr>
        <w:fldChar w:fldCharType="separate"/>
      </w:r>
      <w:r w:rsidR="000566EE" w:rsidRPr="00CB412B">
        <w:t xml:space="preserve">Table </w:t>
      </w:r>
      <w:r w:rsidR="000566EE" w:rsidRPr="00CB412B">
        <w:rPr>
          <w:noProof/>
        </w:rPr>
        <w:t>5</w:t>
      </w:r>
      <w:r w:rsidR="00DF7DC2">
        <w:rPr>
          <w:lang w:val="en-GB"/>
        </w:rPr>
        <w:fldChar w:fldCharType="end"/>
      </w:r>
      <w:r w:rsidR="00DF7DC2">
        <w:rPr>
          <w:lang w:val="en-GB"/>
        </w:rPr>
        <w:t>.</w:t>
      </w:r>
      <w:r w:rsidR="00652D3A">
        <w:rPr>
          <w:lang w:val="en-GB"/>
        </w:rPr>
        <w:t xml:space="preserve"> </w:t>
      </w:r>
      <w:r w:rsidR="007E134C">
        <w:rPr>
          <w:lang w:val="en-GB"/>
        </w:rPr>
        <w:t xml:space="preserve">FDM multiplexing requires that the same CP size is used for both though in order to allow single FFT to be used and remain orthogonality. No any guard bands are needed between. </w:t>
      </w:r>
    </w:p>
    <w:p w14:paraId="0C2804E3" w14:textId="6BA424CE" w:rsidR="00652D3A" w:rsidRPr="0059093A" w:rsidRDefault="00652D3A" w:rsidP="00652D3A">
      <w:pPr>
        <w:pStyle w:val="Caption"/>
        <w:keepNext/>
      </w:pPr>
      <w:bookmarkStart w:id="13" w:name="_Ref485151338"/>
      <w:r w:rsidRPr="00AA7BF5">
        <w:t xml:space="preserve">Table </w:t>
      </w:r>
      <w:r>
        <w:fldChar w:fldCharType="begin"/>
      </w:r>
      <w:r w:rsidRPr="0088754A">
        <w:instrText xml:space="preserve"> SEQ Table \* ARABIC </w:instrText>
      </w:r>
      <w:r>
        <w:fldChar w:fldCharType="separate"/>
      </w:r>
      <w:r w:rsidR="009F0221" w:rsidRPr="00AA7BF5">
        <w:rPr>
          <w:noProof/>
        </w:rPr>
        <w:t>5</w:t>
      </w:r>
      <w:r>
        <w:rPr>
          <w:noProof/>
        </w:rPr>
        <w:fldChar w:fldCharType="end"/>
      </w:r>
      <w:bookmarkEnd w:id="13"/>
      <w:r w:rsidRPr="00AA7BF5">
        <w:t xml:space="preserve">: Comparison of the sequence capacity of </w:t>
      </w:r>
      <w:r w:rsidR="00F40984" w:rsidRPr="00AA7BF5">
        <w:t>contention based and non-contention based (assuming synchronization)</w:t>
      </w:r>
      <w:r w:rsidRPr="0059093A">
        <w:t xml:space="preserve"> used in scenario </w:t>
      </w:r>
      <w:r w:rsidR="00E96517" w:rsidRPr="0059093A">
        <w:t>2</w:t>
      </w:r>
      <w:r w:rsidRPr="0059093A">
        <w:t>.</w:t>
      </w:r>
    </w:p>
    <w:tbl>
      <w:tblPr>
        <w:tblStyle w:val="TableGrid"/>
        <w:tblW w:w="7285" w:type="dxa"/>
        <w:tblLook w:val="04A0" w:firstRow="1" w:lastRow="0" w:firstColumn="1" w:lastColumn="0" w:noHBand="0" w:noVBand="1"/>
      </w:tblPr>
      <w:tblGrid>
        <w:gridCol w:w="2605"/>
        <w:gridCol w:w="2340"/>
        <w:gridCol w:w="2340"/>
      </w:tblGrid>
      <w:tr w:rsidR="00652D3A" w:rsidRPr="0088754A" w14:paraId="3F5668F7" w14:textId="77777777" w:rsidTr="00DF7DC2">
        <w:tc>
          <w:tcPr>
            <w:tcW w:w="2605" w:type="dxa"/>
          </w:tcPr>
          <w:p w14:paraId="76504291" w14:textId="77777777" w:rsidR="00652D3A" w:rsidRPr="0088754A" w:rsidRDefault="00652D3A" w:rsidP="00DF7DC2"/>
        </w:tc>
        <w:tc>
          <w:tcPr>
            <w:tcW w:w="2340" w:type="dxa"/>
          </w:tcPr>
          <w:p w14:paraId="0016A72C" w14:textId="1A3C11B6" w:rsidR="00652D3A" w:rsidRPr="0088754A" w:rsidRDefault="00F40984" w:rsidP="00DF7DC2">
            <w:r w:rsidRPr="0088754A">
              <w:t xml:space="preserve">Contention based </w:t>
            </w:r>
            <w:r w:rsidR="00652D3A" w:rsidRPr="0088754A">
              <w:t>Short Sequence</w:t>
            </w:r>
          </w:p>
          <w:p w14:paraId="0017E515" w14:textId="77777777" w:rsidR="00652D3A" w:rsidRPr="0088754A" w:rsidRDefault="00652D3A" w:rsidP="00DF7DC2">
            <w:r w:rsidRPr="0088754A">
              <w:t>SCS 60 KHz</w:t>
            </w:r>
          </w:p>
        </w:tc>
        <w:tc>
          <w:tcPr>
            <w:tcW w:w="2340" w:type="dxa"/>
          </w:tcPr>
          <w:p w14:paraId="26791CE6" w14:textId="7C01E535" w:rsidR="00F40984" w:rsidRPr="0088754A" w:rsidRDefault="00F40984" w:rsidP="00F40984">
            <w:r w:rsidRPr="0088754A">
              <w:t>Non-contention based Short Sequence</w:t>
            </w:r>
          </w:p>
          <w:p w14:paraId="59D4448B" w14:textId="0F565B14" w:rsidR="00652D3A" w:rsidRPr="0088754A" w:rsidRDefault="00F40984" w:rsidP="00F40984">
            <w:r w:rsidRPr="0088754A">
              <w:t>SCS 60 KHz</w:t>
            </w:r>
          </w:p>
        </w:tc>
      </w:tr>
      <w:tr w:rsidR="00652D3A" w14:paraId="26225CD7" w14:textId="77777777" w:rsidTr="00DF7DC2">
        <w:tc>
          <w:tcPr>
            <w:tcW w:w="2605" w:type="dxa"/>
          </w:tcPr>
          <w:p w14:paraId="7105B36E" w14:textId="77777777" w:rsidR="00652D3A" w:rsidRDefault="00652D3A" w:rsidP="00DF7DC2">
            <w:r>
              <w:t>Signature/root sequence</w:t>
            </w:r>
          </w:p>
        </w:tc>
        <w:tc>
          <w:tcPr>
            <w:tcW w:w="2340" w:type="dxa"/>
          </w:tcPr>
          <w:p w14:paraId="02C16BCA" w14:textId="77777777" w:rsidR="00652D3A" w:rsidRDefault="00652D3A" w:rsidP="00DF7DC2">
            <w:r>
              <w:t>4</w:t>
            </w:r>
          </w:p>
        </w:tc>
        <w:tc>
          <w:tcPr>
            <w:tcW w:w="2340" w:type="dxa"/>
          </w:tcPr>
          <w:p w14:paraId="5150DC5B" w14:textId="1324F25E" w:rsidR="00652D3A" w:rsidRDefault="00E96517" w:rsidP="00DF7DC2">
            <w:r>
              <w:t>16</w:t>
            </w:r>
          </w:p>
        </w:tc>
      </w:tr>
      <w:tr w:rsidR="00652D3A" w14:paraId="03BD3851" w14:textId="77777777" w:rsidTr="00DF7DC2">
        <w:tc>
          <w:tcPr>
            <w:tcW w:w="2605" w:type="dxa"/>
          </w:tcPr>
          <w:p w14:paraId="0F505D0E" w14:textId="3C4E9BCC" w:rsidR="00652D3A" w:rsidRDefault="00652D3A" w:rsidP="00DF7DC2">
            <w:r>
              <w:t>Total Signature</w:t>
            </w:r>
            <w:r w:rsidR="000C0E5D">
              <w:t>s</w:t>
            </w:r>
            <w:r>
              <w:t xml:space="preserve"> Available</w:t>
            </w:r>
          </w:p>
        </w:tc>
        <w:tc>
          <w:tcPr>
            <w:tcW w:w="2340" w:type="dxa"/>
          </w:tcPr>
          <w:p w14:paraId="190E975D" w14:textId="77777777" w:rsidR="00652D3A" w:rsidRDefault="00652D3A" w:rsidP="00DF7DC2">
            <w:r>
              <w:t>552</w:t>
            </w:r>
          </w:p>
        </w:tc>
        <w:tc>
          <w:tcPr>
            <w:tcW w:w="2340" w:type="dxa"/>
          </w:tcPr>
          <w:p w14:paraId="5FD183E1" w14:textId="0B72B99F" w:rsidR="00652D3A" w:rsidRDefault="00551B08" w:rsidP="00DF7DC2">
            <w:r>
              <w:t>2208</w:t>
            </w:r>
          </w:p>
        </w:tc>
      </w:tr>
      <w:tr w:rsidR="00652D3A" w14:paraId="7586A703" w14:textId="77777777" w:rsidTr="00DF7DC2">
        <w:tc>
          <w:tcPr>
            <w:tcW w:w="2605" w:type="dxa"/>
          </w:tcPr>
          <w:p w14:paraId="0D262C48" w14:textId="77777777" w:rsidR="00652D3A" w:rsidRPr="0059093A" w:rsidRDefault="00652D3A" w:rsidP="00DF7DC2">
            <w:r w:rsidRPr="00AA7BF5">
              <w:t>Restricted Set Type A Signatures</w:t>
            </w:r>
          </w:p>
        </w:tc>
        <w:tc>
          <w:tcPr>
            <w:tcW w:w="2340" w:type="dxa"/>
          </w:tcPr>
          <w:p w14:paraId="0C7D8A1F" w14:textId="77777777" w:rsidR="00652D3A" w:rsidRDefault="00652D3A" w:rsidP="00DF7DC2">
            <w:r>
              <w:t>N/A</w:t>
            </w:r>
          </w:p>
        </w:tc>
        <w:tc>
          <w:tcPr>
            <w:tcW w:w="2340" w:type="dxa"/>
          </w:tcPr>
          <w:p w14:paraId="47287112" w14:textId="77777777" w:rsidR="00652D3A" w:rsidRDefault="00652D3A" w:rsidP="00DF7DC2">
            <w:r>
              <w:t>N/A</w:t>
            </w:r>
          </w:p>
        </w:tc>
      </w:tr>
      <w:tr w:rsidR="00652D3A" w14:paraId="65E6AB0B" w14:textId="77777777" w:rsidTr="00DF7DC2">
        <w:tc>
          <w:tcPr>
            <w:tcW w:w="2605" w:type="dxa"/>
          </w:tcPr>
          <w:p w14:paraId="49C2185F" w14:textId="77777777" w:rsidR="00652D3A" w:rsidRPr="0059093A" w:rsidRDefault="00652D3A" w:rsidP="00DF7DC2">
            <w:r w:rsidRPr="00AA7BF5">
              <w:t>Restricted Set Type B Signatures</w:t>
            </w:r>
          </w:p>
        </w:tc>
        <w:tc>
          <w:tcPr>
            <w:tcW w:w="2340" w:type="dxa"/>
          </w:tcPr>
          <w:p w14:paraId="362DDF23" w14:textId="77777777" w:rsidR="00652D3A" w:rsidRDefault="00652D3A" w:rsidP="00DF7DC2">
            <w:r>
              <w:t>N/A</w:t>
            </w:r>
          </w:p>
        </w:tc>
        <w:tc>
          <w:tcPr>
            <w:tcW w:w="2340" w:type="dxa"/>
          </w:tcPr>
          <w:p w14:paraId="18D60767" w14:textId="77777777" w:rsidR="00652D3A" w:rsidRDefault="00652D3A" w:rsidP="00DF7DC2">
            <w:r>
              <w:t>N/A</w:t>
            </w:r>
          </w:p>
        </w:tc>
      </w:tr>
      <w:tr w:rsidR="00652D3A" w14:paraId="4CDF71C8" w14:textId="77777777" w:rsidTr="00DF7DC2">
        <w:tc>
          <w:tcPr>
            <w:tcW w:w="2605" w:type="dxa"/>
          </w:tcPr>
          <w:p w14:paraId="5D3CC0C7" w14:textId="77777777" w:rsidR="00652D3A" w:rsidRDefault="00652D3A" w:rsidP="00DF7DC2">
            <w:r>
              <w:t>Sequence BW</w:t>
            </w:r>
          </w:p>
        </w:tc>
        <w:tc>
          <w:tcPr>
            <w:tcW w:w="2340" w:type="dxa"/>
          </w:tcPr>
          <w:p w14:paraId="7EBC6ED3" w14:textId="77777777" w:rsidR="00652D3A" w:rsidRDefault="00652D3A" w:rsidP="00DF7DC2">
            <w:r>
              <w:t>8.64 MHz</w:t>
            </w:r>
          </w:p>
        </w:tc>
        <w:tc>
          <w:tcPr>
            <w:tcW w:w="2340" w:type="dxa"/>
          </w:tcPr>
          <w:p w14:paraId="1DF4A15F" w14:textId="4B47C873" w:rsidR="00652D3A" w:rsidRDefault="00E96517" w:rsidP="00DF7DC2">
            <w:r>
              <w:t>8.64 MHz</w:t>
            </w:r>
          </w:p>
        </w:tc>
      </w:tr>
      <w:tr w:rsidR="00652D3A" w14:paraId="45EBEBDD" w14:textId="77777777" w:rsidTr="00DF7DC2">
        <w:tc>
          <w:tcPr>
            <w:tcW w:w="2605" w:type="dxa"/>
          </w:tcPr>
          <w:p w14:paraId="331CEF4E" w14:textId="77777777" w:rsidR="00652D3A" w:rsidRDefault="00652D3A" w:rsidP="00DF7DC2">
            <w:r>
              <w:t>Sequence Duration + CP</w:t>
            </w:r>
          </w:p>
        </w:tc>
        <w:tc>
          <w:tcPr>
            <w:tcW w:w="2340" w:type="dxa"/>
          </w:tcPr>
          <w:p w14:paraId="78156185" w14:textId="77777777" w:rsidR="00652D3A" w:rsidRDefault="00652D3A" w:rsidP="00DF7DC2">
            <w:r>
              <w:t>21 usec</w:t>
            </w:r>
          </w:p>
        </w:tc>
        <w:tc>
          <w:tcPr>
            <w:tcW w:w="2340" w:type="dxa"/>
          </w:tcPr>
          <w:p w14:paraId="674B1184" w14:textId="1BE1CCC1" w:rsidR="00652D3A" w:rsidRDefault="00E96517" w:rsidP="00DF7DC2">
            <w:r>
              <w:t>21 usec</w:t>
            </w:r>
          </w:p>
        </w:tc>
      </w:tr>
      <w:tr w:rsidR="00652D3A" w14:paraId="187EE2A4" w14:textId="77777777" w:rsidTr="00DF7DC2">
        <w:tc>
          <w:tcPr>
            <w:tcW w:w="2605" w:type="dxa"/>
          </w:tcPr>
          <w:p w14:paraId="06C4613E" w14:textId="77777777" w:rsidR="00652D3A" w:rsidRPr="006B6C3F" w:rsidRDefault="00652D3A" w:rsidP="00DF7DC2">
            <w:pPr>
              <w:rPr>
                <w:b/>
              </w:rPr>
            </w:pPr>
            <w:r w:rsidRPr="006B6C3F">
              <w:rPr>
                <w:b/>
              </w:rPr>
              <w:t>Sequence Density</w:t>
            </w:r>
          </w:p>
          <w:p w14:paraId="36D346D7" w14:textId="77777777" w:rsidR="00652D3A" w:rsidRPr="006B6C3F" w:rsidRDefault="00652D3A" w:rsidP="00DF7DC2">
            <w:pPr>
              <w:rPr>
                <w:b/>
              </w:rPr>
            </w:pPr>
            <w:r w:rsidRPr="006B6C3F">
              <w:rPr>
                <w:b/>
              </w:rPr>
              <w:t>Sequence/usec/MHz</w:t>
            </w:r>
          </w:p>
        </w:tc>
        <w:tc>
          <w:tcPr>
            <w:tcW w:w="2340" w:type="dxa"/>
          </w:tcPr>
          <w:p w14:paraId="62516C3D" w14:textId="77777777" w:rsidR="00652D3A" w:rsidRPr="006B6C3F" w:rsidRDefault="00652D3A" w:rsidP="00DF7DC2">
            <w:pPr>
              <w:rPr>
                <w:b/>
              </w:rPr>
            </w:pPr>
            <w:r w:rsidRPr="006B6C3F">
              <w:rPr>
                <w:b/>
              </w:rPr>
              <w:t>3.1</w:t>
            </w:r>
          </w:p>
        </w:tc>
        <w:tc>
          <w:tcPr>
            <w:tcW w:w="2340" w:type="dxa"/>
          </w:tcPr>
          <w:p w14:paraId="68B23A99" w14:textId="4078CDF2" w:rsidR="00652D3A" w:rsidRPr="006B6C3F" w:rsidRDefault="00DF7DC2" w:rsidP="00DF7DC2">
            <w:pPr>
              <w:rPr>
                <w:b/>
              </w:rPr>
            </w:pPr>
            <w:r w:rsidRPr="006B6C3F">
              <w:rPr>
                <w:b/>
              </w:rPr>
              <w:t>12.4</w:t>
            </w:r>
          </w:p>
        </w:tc>
      </w:tr>
    </w:tbl>
    <w:p w14:paraId="2326C1EB" w14:textId="167C9B94" w:rsidR="00887687" w:rsidRDefault="00887687" w:rsidP="00375BFC">
      <w:pPr>
        <w:rPr>
          <w:lang w:val="en-GB"/>
        </w:rPr>
      </w:pPr>
    </w:p>
    <w:p w14:paraId="4569381C" w14:textId="2A1DF621" w:rsidR="00DF7DC2" w:rsidRDefault="007E134C" w:rsidP="00375BFC">
      <w:pPr>
        <w:rPr>
          <w:lang w:val="en-GB"/>
        </w:rPr>
      </w:pPr>
      <w:r>
        <w:rPr>
          <w:b/>
          <w:i/>
          <w:lang w:val="en-GB"/>
        </w:rPr>
        <w:lastRenderedPageBreak/>
        <w:t>Observation</w:t>
      </w:r>
      <w:r w:rsidR="0059093A">
        <w:rPr>
          <w:b/>
          <w:i/>
          <w:lang w:val="en-GB"/>
        </w:rPr>
        <w:t xml:space="preserve"> 6</w:t>
      </w:r>
      <w:r>
        <w:rPr>
          <w:b/>
          <w:i/>
          <w:lang w:val="en-GB"/>
        </w:rPr>
        <w:t xml:space="preserve">: </w:t>
      </w:r>
      <w:r w:rsidR="00005874">
        <w:rPr>
          <w:b/>
          <w:i/>
          <w:lang w:val="en-GB"/>
        </w:rPr>
        <w:t>Non-contention based PRACH resources for beam recovery FDM multiplexed with contention based PRACH resources can support higher capacity because cyclic shift dimensioning does not need to take into account RTT ambiguity as in case of contention based which can be used by IDLE mode UEs.</w:t>
      </w:r>
    </w:p>
    <w:p w14:paraId="1109F038" w14:textId="071AB5AD" w:rsidR="00DF7DC2" w:rsidRDefault="006A0DF6" w:rsidP="00375BFC">
      <w:pPr>
        <w:rPr>
          <w:b/>
          <w:i/>
          <w:lang w:val="en-GB"/>
        </w:rPr>
      </w:pPr>
      <w:r>
        <w:rPr>
          <w:b/>
          <w:i/>
          <w:lang w:val="en-GB"/>
        </w:rPr>
        <w:t>Proposal</w:t>
      </w:r>
      <w:r w:rsidR="00A96348">
        <w:rPr>
          <w:b/>
          <w:i/>
          <w:lang w:val="en-GB"/>
        </w:rPr>
        <w:t xml:space="preserve"> 2</w:t>
      </w:r>
      <w:r>
        <w:rPr>
          <w:b/>
          <w:i/>
          <w:lang w:val="en-GB"/>
        </w:rPr>
        <w:t>: Use the same PRACH preamble format for FDM multiplexed PRACH resources for initial access and PRACH resources for beam recovery requests.</w:t>
      </w:r>
    </w:p>
    <w:p w14:paraId="7C0462C3" w14:textId="7D8A6E4A" w:rsidR="000566EE" w:rsidRDefault="000566EE" w:rsidP="00375BFC">
      <w:pPr>
        <w:rPr>
          <w:lang w:val="en-GB"/>
        </w:rPr>
      </w:pPr>
      <w:r>
        <w:rPr>
          <w:lang w:val="en-GB"/>
        </w:rPr>
        <w:t>In TDM multiplexing case there are two options:</w:t>
      </w:r>
    </w:p>
    <w:p w14:paraId="3A302B1D" w14:textId="7EFF87CF" w:rsidR="000566EE" w:rsidRPr="00932846" w:rsidRDefault="000566EE" w:rsidP="006B6C3F">
      <w:pPr>
        <w:pStyle w:val="ListParagraph"/>
        <w:numPr>
          <w:ilvl w:val="0"/>
          <w:numId w:val="44"/>
        </w:numPr>
        <w:rPr>
          <w:lang w:val="en-GB"/>
        </w:rPr>
      </w:pPr>
      <w:r>
        <w:rPr>
          <w:sz w:val="22"/>
          <w:lang w:val="en-GB"/>
        </w:rPr>
        <w:t>TDM within RACH slot</w:t>
      </w:r>
    </w:p>
    <w:p w14:paraId="2C0A1606" w14:textId="6C8820E1" w:rsidR="000566EE" w:rsidRPr="00932846" w:rsidRDefault="000566EE" w:rsidP="006B6C3F">
      <w:pPr>
        <w:pStyle w:val="ListParagraph"/>
        <w:numPr>
          <w:ilvl w:val="0"/>
          <w:numId w:val="44"/>
        </w:numPr>
        <w:rPr>
          <w:lang w:val="en-GB"/>
        </w:rPr>
      </w:pPr>
      <w:r>
        <w:rPr>
          <w:sz w:val="22"/>
          <w:lang w:val="en-GB"/>
        </w:rPr>
        <w:t>PRACH resources for beam recovery requests in other slot than RACH slot</w:t>
      </w:r>
    </w:p>
    <w:p w14:paraId="3D62412A" w14:textId="77777777" w:rsidR="000566EE" w:rsidRPr="000566EE" w:rsidRDefault="000566EE">
      <w:pPr>
        <w:rPr>
          <w:lang w:val="en-GB"/>
        </w:rPr>
      </w:pPr>
    </w:p>
    <w:p w14:paraId="322BF888" w14:textId="34F15FA8" w:rsidR="002244FF" w:rsidRDefault="000566EE" w:rsidP="00375BFC">
      <w:pPr>
        <w:rPr>
          <w:lang w:val="en-GB"/>
        </w:rPr>
      </w:pPr>
      <w:r>
        <w:rPr>
          <w:lang w:val="en-GB"/>
        </w:rPr>
        <w:t>In 2)</w:t>
      </w:r>
      <w:r w:rsidR="006A0DF6">
        <w:rPr>
          <w:lang w:val="en-GB"/>
        </w:rPr>
        <w:t xml:space="preserve"> there</w:t>
      </w:r>
      <w:r w:rsidR="000D02EE">
        <w:rPr>
          <w:lang w:val="en-GB"/>
        </w:rPr>
        <w:t xml:space="preserve"> should be PRACH preamble formats that have the same CP size as UL data or control in order to FDM with UL data or control in a way that no separate FFT and no additional guard bands are needed. </w:t>
      </w:r>
      <w:r w:rsidR="00F13373">
        <w:rPr>
          <w:lang w:val="en-GB"/>
        </w:rPr>
        <w:t xml:space="preserve">On the other hand, in </w:t>
      </w:r>
      <w:r>
        <w:rPr>
          <w:lang w:val="en-GB"/>
        </w:rPr>
        <w:t xml:space="preserve">2) preferred </w:t>
      </w:r>
      <w:r w:rsidR="00F13373">
        <w:rPr>
          <w:lang w:val="en-GB"/>
        </w:rPr>
        <w:t xml:space="preserve">case </w:t>
      </w:r>
      <w:r>
        <w:rPr>
          <w:lang w:val="en-GB"/>
        </w:rPr>
        <w:t xml:space="preserve">is to </w:t>
      </w:r>
      <w:r w:rsidR="00F13373">
        <w:rPr>
          <w:lang w:val="en-GB"/>
        </w:rPr>
        <w:t xml:space="preserve">re-use SR like resource of PUCCH in general. </w:t>
      </w:r>
    </w:p>
    <w:p w14:paraId="700C3C5B" w14:textId="6707400D" w:rsidR="002F1709" w:rsidRDefault="002F1709" w:rsidP="00375BFC">
      <w:pPr>
        <w:rPr>
          <w:lang w:val="en-GB"/>
        </w:rPr>
      </w:pPr>
      <w:r>
        <w:rPr>
          <w:b/>
          <w:i/>
          <w:lang w:val="en-GB"/>
        </w:rPr>
        <w:t>Proposal 3: In multiplexing resources for beam recovery requests in TDM manner with RACH slots, support SR like resource of PUCCH for beam recovery requests.</w:t>
      </w:r>
    </w:p>
    <w:p w14:paraId="26AA3D5B" w14:textId="3A7398AC" w:rsidR="003B4DC0" w:rsidRDefault="003B4DC0" w:rsidP="003B4DC0">
      <w:pPr>
        <w:pStyle w:val="Heading2"/>
      </w:pPr>
      <w:r>
        <w:t>3.3</w:t>
      </w:r>
      <w:r>
        <w:tab/>
        <w:t>Handover</w:t>
      </w:r>
    </w:p>
    <w:p w14:paraId="37BCD259" w14:textId="5524191F" w:rsidR="006A0DF6" w:rsidRDefault="006B732E" w:rsidP="00375BFC">
      <w:pPr>
        <w:rPr>
          <w:lang w:val="en-GB"/>
        </w:rPr>
      </w:pPr>
      <w:r>
        <w:rPr>
          <w:lang w:val="en-GB"/>
        </w:rPr>
        <w:t>In connected mode handover</w:t>
      </w:r>
      <w:r w:rsidR="00372454">
        <w:rPr>
          <w:lang w:val="en-GB"/>
        </w:rPr>
        <w:t xml:space="preserve"> non-contention based PRACH preamble transmission targeted to target cell is to get UL synchronization for the UE. From capacity point of view, the normalized PRACH resource consumption is the same as for contention based PRACH preambles used by IDLE UEs.</w:t>
      </w:r>
      <w:r w:rsidR="00E53792">
        <w:rPr>
          <w:lang w:val="en-GB"/>
        </w:rPr>
        <w:t xml:space="preserve"> In general, required PRACH preamble capacity depends on network load. Thus, NR should support flexible allocation of PRACH resources both in time and frequency domain.</w:t>
      </w:r>
    </w:p>
    <w:p w14:paraId="65EA193B" w14:textId="64E49380" w:rsidR="00E53792" w:rsidRPr="006B6C3F" w:rsidRDefault="00E53792" w:rsidP="00375BFC">
      <w:pPr>
        <w:rPr>
          <w:b/>
          <w:i/>
          <w:lang w:val="en-GB"/>
        </w:rPr>
      </w:pPr>
      <w:r>
        <w:rPr>
          <w:b/>
          <w:i/>
          <w:lang w:val="en-GB"/>
        </w:rPr>
        <w:t>Proposal 4: As capacity need to due handovers depend on network load and deployment, the NR should support flexible PRACH resource allocation both in time and frequency domain.</w:t>
      </w:r>
    </w:p>
    <w:p w14:paraId="6F98B0BB" w14:textId="2FFB7C27" w:rsidR="00375BFC" w:rsidRDefault="00375BFC" w:rsidP="00375BFC">
      <w:pPr>
        <w:pStyle w:val="Heading2"/>
      </w:pPr>
      <w:r>
        <w:t>3.</w:t>
      </w:r>
      <w:r w:rsidR="003B4DC0">
        <w:t>4</w:t>
      </w:r>
      <w:r>
        <w:tab/>
        <w:t>Paging</w:t>
      </w:r>
    </w:p>
    <w:p w14:paraId="79269254" w14:textId="41C0F2F9" w:rsidR="00942A8D" w:rsidRPr="0059093A" w:rsidRDefault="00942A8D" w:rsidP="00942A8D">
      <w:pPr>
        <w:jc w:val="both"/>
        <w:rPr>
          <w:rFonts w:cstheme="minorHAnsi"/>
        </w:rPr>
      </w:pPr>
      <w:r w:rsidRPr="00AA7BF5">
        <w:rPr>
          <w:rFonts w:cstheme="minorHAnsi"/>
        </w:rPr>
        <w:t>In a multi-beam system, when the network attempts to page a UE whose location within the cell is unknown, sending the paging message on every beam increases the paging overhead. Using a paging group indicator</w:t>
      </w:r>
      <w:r w:rsidR="00C66B42" w:rsidRPr="00AA7BF5">
        <w:rPr>
          <w:rFonts w:cstheme="minorHAnsi"/>
        </w:rPr>
        <w:t xml:space="preserve"> </w:t>
      </w:r>
      <w:r w:rsidR="00C66B42">
        <w:rPr>
          <w:rFonts w:cstheme="minorHAnsi"/>
        </w:rPr>
        <w:fldChar w:fldCharType="begin"/>
      </w:r>
      <w:r w:rsidR="00C66B42" w:rsidRPr="00CB412B">
        <w:rPr>
          <w:rFonts w:cstheme="minorHAnsi"/>
        </w:rPr>
        <w:instrText xml:space="preserve"> REF _Ref485312357 \r \h </w:instrText>
      </w:r>
      <w:r w:rsidR="00C66B42">
        <w:rPr>
          <w:rFonts w:cstheme="minorHAnsi"/>
        </w:rPr>
      </w:r>
      <w:r w:rsidR="00C66B42">
        <w:rPr>
          <w:rFonts w:cstheme="minorHAnsi"/>
        </w:rPr>
        <w:fldChar w:fldCharType="separate"/>
      </w:r>
      <w:r w:rsidR="00C66B42">
        <w:rPr>
          <w:rFonts w:cstheme="minorHAnsi"/>
          <w:cs/>
        </w:rPr>
        <w:t>‎</w:t>
      </w:r>
      <w:r w:rsidR="00C66B42" w:rsidRPr="00CB412B">
        <w:rPr>
          <w:rFonts w:cstheme="minorHAnsi"/>
        </w:rPr>
        <w:t>[7]</w:t>
      </w:r>
      <w:r w:rsidR="00C66B42">
        <w:rPr>
          <w:rFonts w:cstheme="minorHAnsi"/>
        </w:rPr>
        <w:fldChar w:fldCharType="end"/>
      </w:r>
      <w:r w:rsidRPr="00087EF1">
        <w:rPr>
          <w:rFonts w:cstheme="minorHAnsi"/>
        </w:rPr>
        <w:t>, with an uplink driven response from the UE</w:t>
      </w:r>
      <w:r w:rsidR="00B679CF" w:rsidRPr="00087EF1">
        <w:rPr>
          <w:rFonts w:cstheme="minorHAnsi"/>
        </w:rPr>
        <w:t xml:space="preserve"> (response driven paging)</w:t>
      </w:r>
      <w:r w:rsidRPr="00087EF1">
        <w:rPr>
          <w:rFonts w:cstheme="minorHAnsi"/>
        </w:rPr>
        <w:t xml:space="preserve">, to assist the network in identifying the beam or a group of beams the user is in, reduces the DL overhead of the paging messages. </w:t>
      </w:r>
      <w:r w:rsidRPr="0059093A">
        <w:rPr>
          <w:rFonts w:cstheme="minorHAnsi"/>
        </w:rPr>
        <w:t>In this case, the paging message is only sent on the beams the user is potentially in.</w:t>
      </w:r>
    </w:p>
    <w:p w14:paraId="57C8A0CB" w14:textId="02CDEF75" w:rsidR="00942A8D" w:rsidRPr="00AA7BF5" w:rsidRDefault="00942A8D" w:rsidP="00942A8D">
      <w:pPr>
        <w:jc w:val="both"/>
        <w:rPr>
          <w:rFonts w:cstheme="minorHAnsi"/>
        </w:rPr>
      </w:pPr>
      <w:r w:rsidRPr="00CB412B">
        <w:rPr>
          <w:rFonts w:cstheme="minorHAnsi"/>
        </w:rPr>
        <w:t xml:space="preserve">The RACH message can be used as the uplink driven response. </w:t>
      </w:r>
      <w:r w:rsidR="00B679CF" w:rsidRPr="00CB412B">
        <w:rPr>
          <w:rFonts w:cstheme="minorHAnsi"/>
        </w:rPr>
        <w:t xml:space="preserve"> There are two methods for allocating RACH preamble sequences to the RACH message used in response to the paging indicators</w:t>
      </w:r>
      <w:r w:rsidR="002827DF" w:rsidRPr="00CB412B">
        <w:rPr>
          <w:rFonts w:cstheme="minorHAnsi"/>
        </w:rPr>
        <w:t xml:space="preserve"> </w:t>
      </w:r>
      <w:r w:rsidR="002827DF">
        <w:rPr>
          <w:rFonts w:cstheme="minorHAnsi"/>
        </w:rPr>
        <w:fldChar w:fldCharType="begin"/>
      </w:r>
      <w:r w:rsidR="002827DF" w:rsidRPr="00CB412B">
        <w:rPr>
          <w:rFonts w:cstheme="minorHAnsi"/>
        </w:rPr>
        <w:instrText xml:space="preserve"> REF _Ref485067824 \r \h </w:instrText>
      </w:r>
      <w:r w:rsidR="002827DF">
        <w:rPr>
          <w:rFonts w:cstheme="minorHAnsi"/>
        </w:rPr>
      </w:r>
      <w:r w:rsidR="002827DF">
        <w:rPr>
          <w:rFonts w:cstheme="minorHAnsi"/>
        </w:rPr>
        <w:fldChar w:fldCharType="separate"/>
      </w:r>
      <w:r w:rsidR="000566EE" w:rsidRPr="00CB412B">
        <w:rPr>
          <w:rFonts w:cstheme="minorHAnsi"/>
        </w:rPr>
        <w:t>[7]</w:t>
      </w:r>
      <w:r w:rsidR="002827DF">
        <w:rPr>
          <w:rFonts w:cstheme="minorHAnsi"/>
        </w:rPr>
        <w:fldChar w:fldCharType="end"/>
      </w:r>
      <w:r w:rsidR="00B679CF" w:rsidRPr="00AA7BF5">
        <w:rPr>
          <w:rFonts w:cstheme="minorHAnsi"/>
        </w:rPr>
        <w:t>:</w:t>
      </w:r>
    </w:p>
    <w:p w14:paraId="46CD6463" w14:textId="4C0B251C" w:rsidR="00942A8D" w:rsidRPr="00AA7BF5" w:rsidRDefault="002827DF" w:rsidP="00942A8D">
      <w:pPr>
        <w:pStyle w:val="ListParagraph"/>
        <w:numPr>
          <w:ilvl w:val="0"/>
          <w:numId w:val="41"/>
        </w:numPr>
        <w:spacing w:after="200" w:line="276" w:lineRule="auto"/>
        <w:jc w:val="both"/>
        <w:rPr>
          <w:rFonts w:cstheme="minorHAnsi"/>
          <w:sz w:val="22"/>
          <w:szCs w:val="22"/>
        </w:rPr>
      </w:pPr>
      <w:r w:rsidRPr="00087EF1">
        <w:rPr>
          <w:rFonts w:cstheme="minorHAnsi"/>
          <w:sz w:val="22"/>
          <w:szCs w:val="22"/>
        </w:rPr>
        <w:t>Method 1:Dedicated PRACH preamble sequences</w:t>
      </w:r>
      <w:r w:rsidR="003E6DD6" w:rsidRPr="00087EF1">
        <w:rPr>
          <w:rFonts w:cstheme="minorHAnsi"/>
          <w:sz w:val="22"/>
          <w:szCs w:val="22"/>
        </w:rPr>
        <w:t xml:space="preserve">: </w:t>
      </w:r>
      <w:r w:rsidR="00942A8D" w:rsidRPr="00087EF1">
        <w:rPr>
          <w:rFonts w:cstheme="minorHAnsi"/>
          <w:sz w:val="22"/>
          <w:szCs w:val="22"/>
        </w:rPr>
        <w:t xml:space="preserve">The UE selects a dedicated RACH preamble that is based on </w:t>
      </w:r>
      <w:r w:rsidR="00942A8D" w:rsidRPr="0059093A">
        <w:rPr>
          <w:rFonts w:cstheme="minorHAnsi"/>
          <w:sz w:val="22"/>
          <w:szCs w:val="22"/>
        </w:rPr>
        <w:t>the paging group that the user belongs to. All users in the same group, select the same RACH preamble, th</w:t>
      </w:r>
      <w:r w:rsidR="00942A8D" w:rsidRPr="00CB412B">
        <w:rPr>
          <w:rFonts w:cstheme="minorHAnsi"/>
          <w:sz w:val="22"/>
          <w:szCs w:val="22"/>
        </w:rPr>
        <w:t>ese users could be in different beams. The network can’t distinguish the users in the same group, hence the paging message</w:t>
      </w:r>
      <w:r w:rsidRPr="00CB412B">
        <w:rPr>
          <w:rFonts w:cstheme="minorHAnsi"/>
          <w:sz w:val="22"/>
          <w:szCs w:val="22"/>
        </w:rPr>
        <w:t xml:space="preserve"> (this could be part of message 2)</w:t>
      </w:r>
      <w:r w:rsidR="00942A8D" w:rsidRPr="00CB412B">
        <w:rPr>
          <w:rFonts w:cstheme="minorHAnsi"/>
          <w:sz w:val="22"/>
          <w:szCs w:val="22"/>
        </w:rPr>
        <w:t xml:space="preserve"> is sent on beams the RACH preamble is received on.</w:t>
      </w:r>
      <w:r w:rsidRPr="00CB412B">
        <w:rPr>
          <w:rFonts w:cstheme="minorHAnsi"/>
          <w:sz w:val="22"/>
          <w:szCs w:val="22"/>
        </w:rPr>
        <w:t xml:space="preserve"> It is possible to also have one dedicated preamble used by all the UEs being paged </w:t>
      </w:r>
      <w:r>
        <w:rPr>
          <w:rFonts w:cstheme="minorHAnsi"/>
          <w:sz w:val="22"/>
          <w:szCs w:val="22"/>
        </w:rPr>
        <w:fldChar w:fldCharType="begin"/>
      </w:r>
      <w:r w:rsidRPr="00CB412B">
        <w:rPr>
          <w:rFonts w:cstheme="minorHAnsi"/>
          <w:sz w:val="22"/>
          <w:szCs w:val="22"/>
        </w:rPr>
        <w:instrText xml:space="preserve"> REF _Ref485067824 \r \h </w:instrText>
      </w:r>
      <w:r>
        <w:rPr>
          <w:rFonts w:cstheme="minorHAnsi"/>
          <w:sz w:val="22"/>
          <w:szCs w:val="22"/>
        </w:rPr>
      </w:r>
      <w:r>
        <w:rPr>
          <w:rFonts w:cstheme="minorHAnsi"/>
          <w:sz w:val="22"/>
          <w:szCs w:val="22"/>
        </w:rPr>
        <w:fldChar w:fldCharType="separate"/>
      </w:r>
      <w:r w:rsidR="000566EE" w:rsidRPr="00CB412B">
        <w:rPr>
          <w:rFonts w:cstheme="minorHAnsi"/>
          <w:sz w:val="22"/>
          <w:szCs w:val="22"/>
        </w:rPr>
        <w:t>[7]</w:t>
      </w:r>
      <w:r>
        <w:rPr>
          <w:rFonts w:cstheme="minorHAnsi"/>
          <w:sz w:val="22"/>
          <w:szCs w:val="22"/>
        </w:rPr>
        <w:fldChar w:fldCharType="end"/>
      </w:r>
      <w:r w:rsidRPr="00AA7BF5">
        <w:rPr>
          <w:rFonts w:cstheme="minorHAnsi"/>
          <w:sz w:val="22"/>
          <w:szCs w:val="22"/>
        </w:rPr>
        <w:t>.</w:t>
      </w:r>
    </w:p>
    <w:p w14:paraId="659C6F65" w14:textId="2E167612" w:rsidR="00942A8D" w:rsidRPr="0088754A" w:rsidRDefault="002827DF" w:rsidP="003E6DD6">
      <w:pPr>
        <w:pStyle w:val="ListParagraph"/>
        <w:numPr>
          <w:ilvl w:val="0"/>
          <w:numId w:val="41"/>
        </w:numPr>
        <w:spacing w:after="200" w:line="276" w:lineRule="auto"/>
        <w:jc w:val="both"/>
        <w:rPr>
          <w:rFonts w:cstheme="minorHAnsi"/>
          <w:sz w:val="22"/>
          <w:szCs w:val="22"/>
        </w:rPr>
      </w:pPr>
      <w:r w:rsidRPr="00087EF1">
        <w:rPr>
          <w:rFonts w:cstheme="minorHAnsi"/>
          <w:sz w:val="22"/>
          <w:szCs w:val="22"/>
        </w:rPr>
        <w:t>Method 2:Randomly selected preamble from a pool of PRACH random sequences</w:t>
      </w:r>
      <w:r w:rsidR="003E6DD6" w:rsidRPr="0059093A">
        <w:rPr>
          <w:rFonts w:cstheme="minorHAnsi"/>
          <w:sz w:val="22"/>
          <w:szCs w:val="22"/>
        </w:rPr>
        <w:t xml:space="preserve">: </w:t>
      </w:r>
      <w:r w:rsidR="00942A8D" w:rsidRPr="0059093A">
        <w:rPr>
          <w:rFonts w:cstheme="minorHAnsi"/>
          <w:sz w:val="22"/>
          <w:szCs w:val="22"/>
        </w:rPr>
        <w:t xml:space="preserve">The UE randomly selects a preamble. </w:t>
      </w:r>
      <w:r w:rsidRPr="0088754A">
        <w:rPr>
          <w:rFonts w:cstheme="minorHAnsi"/>
          <w:sz w:val="22"/>
          <w:szCs w:val="22"/>
        </w:rPr>
        <w:t xml:space="preserve">The UE sends its ID to the network as part of RACH message 3, or possibly as data part of RACH message 1 (if supported). </w:t>
      </w:r>
      <w:r w:rsidR="00942A8D" w:rsidRPr="0088754A">
        <w:rPr>
          <w:rFonts w:cstheme="minorHAnsi"/>
          <w:sz w:val="22"/>
          <w:szCs w:val="22"/>
        </w:rPr>
        <w:t>This allows the network to identify the beam-location of the UE and consequently send the paging message on that beam.</w:t>
      </w:r>
    </w:p>
    <w:p w14:paraId="35962241" w14:textId="2F962FCA" w:rsidR="00942A8D" w:rsidRPr="0088754A" w:rsidRDefault="00942A8D" w:rsidP="003E6DD6">
      <w:pPr>
        <w:jc w:val="both"/>
        <w:rPr>
          <w:rFonts w:cstheme="minorHAnsi"/>
        </w:rPr>
      </w:pPr>
      <w:r w:rsidRPr="0088754A">
        <w:rPr>
          <w:rFonts w:cstheme="minorHAnsi"/>
        </w:rPr>
        <w:lastRenderedPageBreak/>
        <w:t xml:space="preserve">While using </w:t>
      </w:r>
      <w:r w:rsidR="00C66B42" w:rsidRPr="0088754A">
        <w:rPr>
          <w:rFonts w:cstheme="minorHAnsi"/>
        </w:rPr>
        <w:t xml:space="preserve">the </w:t>
      </w:r>
      <w:r w:rsidR="002827DF" w:rsidRPr="0088754A">
        <w:rPr>
          <w:rFonts w:cstheme="minorHAnsi"/>
        </w:rPr>
        <w:t xml:space="preserve">second method (randomly selected preamble) </w:t>
      </w:r>
      <w:r w:rsidRPr="0088754A">
        <w:rPr>
          <w:rFonts w:cstheme="minorHAnsi"/>
        </w:rPr>
        <w:t>reduces the DL overhead, by sending the paging messag</w:t>
      </w:r>
      <w:r w:rsidR="00D91682" w:rsidRPr="0088754A">
        <w:rPr>
          <w:rFonts w:cstheme="minorHAnsi"/>
        </w:rPr>
        <w:t>e on the beam the UE is located in</w:t>
      </w:r>
      <w:r w:rsidRPr="0088754A">
        <w:rPr>
          <w:rFonts w:cstheme="minorHAnsi"/>
        </w:rPr>
        <w:t>. It increases the RACH load</w:t>
      </w:r>
      <w:r w:rsidR="002827DF" w:rsidRPr="0088754A">
        <w:rPr>
          <w:rFonts w:cstheme="minorHAnsi"/>
        </w:rPr>
        <w:t xml:space="preserve"> and leads to collision of PRACH preambles</w:t>
      </w:r>
      <w:r w:rsidRPr="0088754A">
        <w:rPr>
          <w:rFonts w:cstheme="minorHAnsi"/>
        </w:rPr>
        <w:t>. In the following, we analyze the impact o</w:t>
      </w:r>
      <w:r w:rsidR="00C66B42" w:rsidRPr="0088754A">
        <w:rPr>
          <w:rFonts w:cstheme="minorHAnsi"/>
        </w:rPr>
        <w:t>f</w:t>
      </w:r>
      <w:r w:rsidRPr="0088754A">
        <w:rPr>
          <w:rFonts w:cstheme="minorHAnsi"/>
        </w:rPr>
        <w:t xml:space="preserve"> each of the above 2 </w:t>
      </w:r>
      <w:r w:rsidR="002827DF" w:rsidRPr="0088754A">
        <w:rPr>
          <w:rFonts w:cstheme="minorHAnsi"/>
        </w:rPr>
        <w:t xml:space="preserve">methods </w:t>
      </w:r>
      <w:r w:rsidRPr="0088754A">
        <w:rPr>
          <w:rFonts w:cstheme="minorHAnsi"/>
        </w:rPr>
        <w:t xml:space="preserve">on the RACH </w:t>
      </w:r>
      <w:r w:rsidR="003E6DD6" w:rsidRPr="0088754A">
        <w:rPr>
          <w:rFonts w:cstheme="minorHAnsi"/>
        </w:rPr>
        <w:t>sequence capacity</w:t>
      </w:r>
      <w:r w:rsidRPr="0088754A">
        <w:rPr>
          <w:rFonts w:cstheme="minorHAnsi"/>
        </w:rPr>
        <w:t>.</w:t>
      </w:r>
    </w:p>
    <w:p w14:paraId="5142108D" w14:textId="1DF8B5DA" w:rsidR="000728DF" w:rsidRDefault="000728DF" w:rsidP="000728DF">
      <w:pPr>
        <w:jc w:val="both"/>
        <w:rPr>
          <w:lang w:val="en-GB"/>
        </w:rPr>
      </w:pPr>
      <w:r w:rsidRPr="000728DF">
        <w:rPr>
          <w:lang w:val="en-GB"/>
        </w:rPr>
        <w:t xml:space="preserve">For </w:t>
      </w:r>
      <w:r w:rsidR="00E75353">
        <w:rPr>
          <w:lang w:val="en-GB"/>
        </w:rPr>
        <w:t>method 1</w:t>
      </w:r>
      <w:r w:rsidRPr="000728DF">
        <w:rPr>
          <w:lang w:val="en-GB"/>
        </w:rPr>
        <w:t xml:space="preserve">, the number of RACH preamble sequences required depends on the number of </w:t>
      </w:r>
      <w:r>
        <w:rPr>
          <w:lang w:val="en-GB"/>
        </w:rPr>
        <w:t>bits in the paging indicator. Each paging indicator bit</w:t>
      </w:r>
      <w:r w:rsidR="00E75353">
        <w:rPr>
          <w:lang w:val="en-GB"/>
        </w:rPr>
        <w:t xml:space="preserve"> (paging group)</w:t>
      </w:r>
      <w:r>
        <w:rPr>
          <w:lang w:val="en-GB"/>
        </w:rPr>
        <w:t xml:space="preserve"> has one dedicated preamble. All users associated with the same paging indicator bit send the same preamble. However, the total number of users potentially p</w:t>
      </w:r>
      <w:r w:rsidR="00D91682">
        <w:rPr>
          <w:lang w:val="en-GB"/>
        </w:rPr>
        <w:t xml:space="preserve">aged </w:t>
      </w:r>
      <w:r>
        <w:rPr>
          <w:lang w:val="en-GB"/>
        </w:rPr>
        <w:t xml:space="preserve">during one RACH cycle doesn’t impact the dimensioning of the RACH sequence capacity. A RACH cycle is the period </w:t>
      </w:r>
      <w:r w:rsidR="00653CE3">
        <w:rPr>
          <w:lang w:val="en-GB"/>
        </w:rPr>
        <w:t xml:space="preserve">of time </w:t>
      </w:r>
      <w:r>
        <w:rPr>
          <w:lang w:val="en-GB"/>
        </w:rPr>
        <w:t xml:space="preserve">for doing a full </w:t>
      </w:r>
      <w:r w:rsidR="00653CE3">
        <w:rPr>
          <w:lang w:val="en-GB"/>
        </w:rPr>
        <w:t xml:space="preserve">RACH </w:t>
      </w:r>
      <w:r>
        <w:rPr>
          <w:lang w:val="en-GB"/>
        </w:rPr>
        <w:t>sweep over all beams.</w:t>
      </w:r>
      <w:r w:rsidR="00E75353">
        <w:rPr>
          <w:lang w:val="en-GB"/>
        </w:rPr>
        <w:t xml:space="preserve"> It is also possible to have one dedicated preamble for all paging groups.</w:t>
      </w:r>
    </w:p>
    <w:p w14:paraId="32CD649A" w14:textId="009283FA" w:rsidR="00C131AD" w:rsidRPr="00C131AD" w:rsidRDefault="00C131AD" w:rsidP="00C131AD">
      <w:pPr>
        <w:jc w:val="both"/>
        <w:rPr>
          <w:b/>
          <w:bCs/>
          <w:i/>
          <w:iCs/>
          <w:lang w:val="en-GB"/>
        </w:rPr>
      </w:pPr>
      <w:r>
        <w:rPr>
          <w:b/>
          <w:bCs/>
          <w:i/>
          <w:iCs/>
          <w:lang w:val="en-GB"/>
        </w:rPr>
        <w:t xml:space="preserve">Observation </w:t>
      </w:r>
      <w:r w:rsidR="0059093A">
        <w:rPr>
          <w:b/>
          <w:bCs/>
          <w:i/>
          <w:iCs/>
          <w:lang w:val="en-GB"/>
        </w:rPr>
        <w:t>7</w:t>
      </w:r>
      <w:r w:rsidRPr="00F30FF5">
        <w:rPr>
          <w:b/>
          <w:bCs/>
          <w:i/>
          <w:iCs/>
          <w:lang w:val="en-GB"/>
        </w:rPr>
        <w:t xml:space="preserve">: Number of RACH preamble sequences required for </w:t>
      </w:r>
      <w:r w:rsidR="00E75353">
        <w:rPr>
          <w:b/>
          <w:bCs/>
          <w:i/>
          <w:iCs/>
          <w:lang w:val="en-GB"/>
        </w:rPr>
        <w:t>method 1</w:t>
      </w:r>
      <w:r>
        <w:rPr>
          <w:b/>
          <w:bCs/>
          <w:i/>
          <w:iCs/>
          <w:lang w:val="en-GB"/>
        </w:rPr>
        <w:t xml:space="preserve"> depends on the number of bits in the paging indicator</w:t>
      </w:r>
      <w:r w:rsidR="00E75353">
        <w:rPr>
          <w:b/>
          <w:bCs/>
          <w:i/>
          <w:iCs/>
          <w:lang w:val="en-GB"/>
        </w:rPr>
        <w:t xml:space="preserve"> (or just one dedicate preamble is used)</w:t>
      </w:r>
      <w:r>
        <w:rPr>
          <w:b/>
          <w:bCs/>
          <w:i/>
          <w:iCs/>
          <w:lang w:val="en-GB"/>
        </w:rPr>
        <w:t>, but</w:t>
      </w:r>
      <w:r w:rsidRPr="00F30FF5">
        <w:rPr>
          <w:b/>
          <w:bCs/>
          <w:i/>
          <w:iCs/>
          <w:lang w:val="en-GB"/>
        </w:rPr>
        <w:t xml:space="preserve"> is independent of the </w:t>
      </w:r>
      <w:r>
        <w:rPr>
          <w:b/>
          <w:bCs/>
          <w:i/>
          <w:iCs/>
          <w:lang w:val="en-GB"/>
        </w:rPr>
        <w:t xml:space="preserve">number of users that can be potentially paged in one RACH cycle. </w:t>
      </w:r>
    </w:p>
    <w:p w14:paraId="75A4F757" w14:textId="3C0F253D" w:rsidR="00BE16E7" w:rsidRPr="00AA7BF5" w:rsidRDefault="000728DF" w:rsidP="00C973DD">
      <w:pPr>
        <w:jc w:val="both"/>
        <w:rPr>
          <w:rFonts w:eastAsiaTheme="minorEastAsia" w:cstheme="minorHAnsi"/>
        </w:rPr>
      </w:pPr>
      <w:r w:rsidRPr="00AA7BF5">
        <w:rPr>
          <w:rFonts w:cstheme="minorHAnsi"/>
        </w:rPr>
        <w:t xml:space="preserve">For </w:t>
      </w:r>
      <w:r w:rsidR="00E75353" w:rsidRPr="00087EF1">
        <w:rPr>
          <w:rFonts w:cstheme="minorHAnsi"/>
        </w:rPr>
        <w:t>method 2</w:t>
      </w:r>
      <w:r w:rsidRPr="00087EF1">
        <w:rPr>
          <w:rFonts w:cstheme="minorHAnsi"/>
        </w:rPr>
        <w:t xml:space="preserve">, the number of RACH preamble sequences depends on the potential number of users that can be paged during one RACH cycle. </w:t>
      </w:r>
      <w:r w:rsidR="00C973DD" w:rsidRPr="00087EF1">
        <w:rPr>
          <w:rFonts w:cstheme="minorHAnsi"/>
        </w:rPr>
        <w:t xml:space="preserve">Let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c</m:t>
            </m:r>
          </m:sub>
        </m:sSub>
      </m:oMath>
      <w:r w:rsidR="00C973DD" w:rsidRPr="00AA7BF5">
        <w:rPr>
          <w:rFonts w:eastAsiaTheme="minorEastAsia" w:cstheme="minorHAnsi"/>
        </w:rPr>
        <w:t xml:space="preserve"> be the number of users in a cell. </w:t>
      </w:r>
      <w:r w:rsidR="00A05272" w:rsidRPr="00087EF1">
        <w:rPr>
          <w:rFonts w:eastAsiaTheme="minorEastAsia" w:cstheme="minorHAnsi"/>
        </w:rPr>
        <w:t>Let T</w:t>
      </w:r>
      <w:r w:rsidR="00E75353" w:rsidRPr="00087EF1">
        <w:rPr>
          <w:rFonts w:eastAsiaTheme="minorEastAsia" w:cstheme="minorHAnsi"/>
        </w:rPr>
        <w:t>,</w:t>
      </w:r>
      <w:r w:rsidR="00A05272" w:rsidRPr="00087EF1">
        <w:rPr>
          <w:rFonts w:eastAsiaTheme="minorEastAsia" w:cstheme="minorHAnsi"/>
        </w:rPr>
        <w:t xml:space="preserve"> in radio frames</w:t>
      </w:r>
      <w:r w:rsidR="00E75353" w:rsidRPr="00087EF1">
        <w:rPr>
          <w:rFonts w:eastAsiaTheme="minorEastAsia" w:cstheme="minorHAnsi"/>
        </w:rPr>
        <w:t>,</w:t>
      </w:r>
      <w:r w:rsidR="00A05272" w:rsidRPr="00087EF1">
        <w:rPr>
          <w:rFonts w:eastAsiaTheme="minorEastAsia" w:cstheme="minorHAnsi"/>
        </w:rPr>
        <w:t xml:space="preserve"> be the duration of the DRX</w:t>
      </w:r>
      <w:r w:rsidR="00653CE3" w:rsidRPr="00087EF1">
        <w:rPr>
          <w:rFonts w:eastAsiaTheme="minorEastAsia" w:cstheme="minorHAnsi"/>
        </w:rPr>
        <w:t xml:space="preserve"> cycle</w:t>
      </w:r>
      <w:r w:rsidR="00A05272" w:rsidRPr="00087EF1">
        <w:rPr>
          <w:rFonts w:eastAsiaTheme="minorEastAsia" w:cstheme="minorHAnsi"/>
        </w:rPr>
        <w:t xml:space="preserve">. </w:t>
      </w:r>
      <w:r w:rsidR="00C973DD" w:rsidRPr="00087EF1">
        <w:rPr>
          <w:rFonts w:eastAsiaTheme="minorEastAsia" w:cstheme="minorHAnsi"/>
        </w:rPr>
        <w:t xml:space="preserve">During one DRX cycle, all users can be potentially paged. </w:t>
      </w:r>
      <w:r w:rsidRPr="0059093A">
        <w:rPr>
          <w:rFonts w:eastAsiaTheme="minorEastAsia" w:cstheme="minorHAnsi"/>
        </w:rPr>
        <w:t>If we assume that a RACH cycle is 2 radio frames,</w:t>
      </w:r>
      <w:r w:rsidR="00A05272" w:rsidRPr="0059093A">
        <w:rPr>
          <w:rFonts w:eastAsiaTheme="minorEastAsia" w:cstheme="minorHAnsi"/>
        </w:rPr>
        <w:t xml:space="preserve"> </w:t>
      </w:r>
      <w:r w:rsidRPr="0059093A">
        <w:rPr>
          <w:rFonts w:eastAsiaTheme="minorEastAsia" w:cstheme="minorHAnsi"/>
        </w:rPr>
        <w:t>t</w:t>
      </w:r>
      <w:r w:rsidR="00BE16E7" w:rsidRPr="0059093A">
        <w:rPr>
          <w:rFonts w:eastAsiaTheme="minorEastAsia" w:cstheme="minorHAnsi"/>
        </w:rPr>
        <w:t>he number of users that can be potential paged in two radio</w:t>
      </w:r>
      <w:r w:rsidR="00E75353" w:rsidRPr="0059093A">
        <w:rPr>
          <w:rFonts w:eastAsiaTheme="minorEastAsia" w:cstheme="minorHAnsi"/>
        </w:rPr>
        <w:t xml:space="preserve"> frame</w:t>
      </w:r>
      <w:r w:rsidR="00BE16E7" w:rsidRPr="0059093A">
        <w:rPr>
          <w:rFonts w:eastAsiaTheme="minorEastAsia" w:cstheme="minorHAnsi"/>
        </w:rPr>
        <w:t xml:space="preserve">s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a</m:t>
            </m:r>
          </m:sub>
        </m:sSub>
      </m:oMath>
      <w:r w:rsidR="00BE16E7" w:rsidRPr="00AA7BF5">
        <w:rPr>
          <w:rFonts w:eastAsiaTheme="minorEastAsia" w:cstheme="minorHAnsi"/>
        </w:rPr>
        <w:t xml:space="preserve"> is given by:</w:t>
      </w:r>
    </w:p>
    <w:p w14:paraId="48295420" w14:textId="5FEB5464" w:rsidR="00C973DD" w:rsidRPr="000728DF" w:rsidRDefault="006E0E6F" w:rsidP="000728DF">
      <w:pPr>
        <w:rPr>
          <w:rFonts w:eastAsiaTheme="minorEastAsia"/>
        </w:rPr>
      </w:pPr>
      <m:oMathPara>
        <m:oMath>
          <m:sSub>
            <m:sSubPr>
              <m:ctrlPr>
                <w:rPr>
                  <w:rFonts w:ascii="Cambria Math" w:hAnsi="Cambria Math"/>
                  <w:i/>
                </w:rPr>
              </m:ctrlPr>
            </m:sSubPr>
            <m:e>
              <m:r>
                <w:rPr>
                  <w:rFonts w:ascii="Cambria Math" w:hAnsi="Cambria Math"/>
                </w:rPr>
                <m:t>N</m:t>
              </m:r>
            </m:e>
            <m:sub>
              <m:r>
                <w:rPr>
                  <w:rFonts w:ascii="Cambria Math" w:hAnsi="Cambria Math"/>
                </w:rPr>
                <m:t>a</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c</m:t>
                  </m:r>
                </m:sub>
              </m:sSub>
            </m:num>
            <m:den>
              <m:r>
                <w:rPr>
                  <w:rFonts w:ascii="Cambria Math" w:hAnsi="Cambria Math"/>
                </w:rPr>
                <m:t>T/2</m:t>
              </m:r>
            </m:den>
          </m:f>
        </m:oMath>
      </m:oMathPara>
    </w:p>
    <w:p w14:paraId="5767D145" w14:textId="4BDA43A1" w:rsidR="00BE16E7" w:rsidRPr="00087EF1" w:rsidRDefault="00C131AD" w:rsidP="00942A8D">
      <w:pPr>
        <w:jc w:val="both"/>
        <w:rPr>
          <w:rFonts w:cstheme="minorHAnsi"/>
        </w:rPr>
      </w:pPr>
      <w:r w:rsidRPr="00AA7BF5">
        <w:rPr>
          <w:rFonts w:cstheme="minorHAnsi"/>
        </w:rPr>
        <w:t>The number of paging indicator bits doesn’t directly impact the RACH sequence dimensioning for the message 3-based paging indictor response.</w:t>
      </w:r>
    </w:p>
    <w:p w14:paraId="5859CADB" w14:textId="09DD0498" w:rsidR="00C131AD" w:rsidRDefault="00C131AD" w:rsidP="00C131AD">
      <w:pPr>
        <w:jc w:val="both"/>
        <w:rPr>
          <w:b/>
          <w:bCs/>
          <w:i/>
          <w:iCs/>
          <w:lang w:val="en-GB"/>
        </w:rPr>
      </w:pPr>
      <w:r>
        <w:rPr>
          <w:b/>
          <w:bCs/>
          <w:i/>
          <w:iCs/>
          <w:lang w:val="en-GB"/>
        </w:rPr>
        <w:t xml:space="preserve">Observation </w:t>
      </w:r>
      <w:r w:rsidR="0059093A">
        <w:rPr>
          <w:b/>
          <w:bCs/>
          <w:i/>
          <w:iCs/>
          <w:lang w:val="en-GB"/>
        </w:rPr>
        <w:t>8</w:t>
      </w:r>
      <w:r w:rsidRPr="00F30FF5">
        <w:rPr>
          <w:b/>
          <w:bCs/>
          <w:i/>
          <w:iCs/>
          <w:lang w:val="en-GB"/>
        </w:rPr>
        <w:t xml:space="preserve">: Number of RACH preamble sequences required </w:t>
      </w:r>
      <w:r>
        <w:rPr>
          <w:b/>
          <w:bCs/>
          <w:i/>
          <w:iCs/>
          <w:lang w:val="en-GB"/>
        </w:rPr>
        <w:t xml:space="preserve">for </w:t>
      </w:r>
      <w:r w:rsidR="00E75353">
        <w:rPr>
          <w:b/>
          <w:bCs/>
          <w:i/>
          <w:iCs/>
          <w:lang w:val="en-GB"/>
        </w:rPr>
        <w:t xml:space="preserve">method 2 </w:t>
      </w:r>
      <w:r>
        <w:rPr>
          <w:b/>
          <w:bCs/>
          <w:i/>
          <w:iCs/>
          <w:lang w:val="en-GB"/>
        </w:rPr>
        <w:t>depends on</w:t>
      </w:r>
      <w:r w:rsidRPr="00F30FF5">
        <w:rPr>
          <w:b/>
          <w:bCs/>
          <w:i/>
          <w:iCs/>
          <w:lang w:val="en-GB"/>
        </w:rPr>
        <w:t xml:space="preserve"> the </w:t>
      </w:r>
      <w:r>
        <w:rPr>
          <w:b/>
          <w:bCs/>
          <w:i/>
          <w:iCs/>
          <w:lang w:val="en-GB"/>
        </w:rPr>
        <w:t>number of users that can be potentially paged in one RACH cycle.</w:t>
      </w:r>
    </w:p>
    <w:p w14:paraId="0F614498" w14:textId="222D98A4" w:rsidR="00C131AD" w:rsidRPr="00C131AD" w:rsidRDefault="00C131AD" w:rsidP="00C131AD">
      <w:pPr>
        <w:jc w:val="both"/>
        <w:rPr>
          <w:lang w:val="en-GB"/>
        </w:rPr>
      </w:pPr>
      <w:r>
        <w:rPr>
          <w:lang w:val="en-GB"/>
        </w:rPr>
        <w:fldChar w:fldCharType="begin"/>
      </w:r>
      <w:r>
        <w:rPr>
          <w:lang w:val="en-GB"/>
        </w:rPr>
        <w:instrText xml:space="preserve"> REF _Ref484977884 \h </w:instrText>
      </w:r>
      <w:r>
        <w:rPr>
          <w:lang w:val="en-GB"/>
        </w:rPr>
      </w:r>
      <w:r>
        <w:rPr>
          <w:lang w:val="en-GB"/>
        </w:rPr>
        <w:fldChar w:fldCharType="separate"/>
      </w:r>
      <w:r w:rsidR="000566EE" w:rsidRPr="00CB412B">
        <w:t xml:space="preserve">Figure </w:t>
      </w:r>
      <w:r w:rsidR="000566EE" w:rsidRPr="00CB412B">
        <w:rPr>
          <w:noProof/>
        </w:rPr>
        <w:t>4</w:t>
      </w:r>
      <w:r>
        <w:rPr>
          <w:lang w:val="en-GB"/>
        </w:rPr>
        <w:fldChar w:fldCharType="end"/>
      </w:r>
      <w:r>
        <w:rPr>
          <w:lang w:val="en-GB"/>
        </w:rPr>
        <w:t xml:space="preserve"> shows the number of RACH preamble sequences that need to be allocated to maintain a probability of collision rate of 1% with the message 3-based paging indicator response. </w:t>
      </w:r>
      <w:r>
        <w:rPr>
          <w:lang w:val="en-GB"/>
        </w:rPr>
        <w:fldChar w:fldCharType="begin"/>
      </w:r>
      <w:r>
        <w:rPr>
          <w:lang w:val="en-GB"/>
        </w:rPr>
        <w:instrText xml:space="preserve"> REF _Ref484977955 \h </w:instrText>
      </w:r>
      <w:r>
        <w:rPr>
          <w:lang w:val="en-GB"/>
        </w:rPr>
      </w:r>
      <w:r>
        <w:rPr>
          <w:lang w:val="en-GB"/>
        </w:rPr>
        <w:fldChar w:fldCharType="separate"/>
      </w:r>
      <w:r w:rsidR="000566EE" w:rsidRPr="00CB412B">
        <w:t xml:space="preserve">Figure </w:t>
      </w:r>
      <w:r w:rsidR="000566EE" w:rsidRPr="00CB412B">
        <w:rPr>
          <w:noProof/>
        </w:rPr>
        <w:t>5</w:t>
      </w:r>
      <w:r>
        <w:rPr>
          <w:lang w:val="en-GB"/>
        </w:rPr>
        <w:fldChar w:fldCharType="end"/>
      </w:r>
      <w:r>
        <w:rPr>
          <w:lang w:val="en-GB"/>
        </w:rPr>
        <w:t xml:space="preserve"> shows the number of RACH preamble sequences that need to be allocated to maintain a probability of collision rate of 1% with the message 3-based paging indicator response. </w:t>
      </w:r>
      <w:r w:rsidR="00653CE3">
        <w:rPr>
          <w:lang w:val="en-GB"/>
        </w:rPr>
        <w:t>If</w:t>
      </w:r>
      <w:r>
        <w:rPr>
          <w:lang w:val="en-GB"/>
        </w:rPr>
        <w:t xml:space="preserve"> the paging indicator has 16 or 32 bits</w:t>
      </w:r>
      <w:r w:rsidR="00335AD2">
        <w:rPr>
          <w:lang w:val="en-GB"/>
        </w:rPr>
        <w:t xml:space="preserve"> </w:t>
      </w:r>
      <w:r w:rsidR="00653CE3">
        <w:rPr>
          <w:lang w:val="en-GB"/>
        </w:rPr>
        <w:t>with</w:t>
      </w:r>
      <w:r w:rsidR="00335AD2">
        <w:rPr>
          <w:lang w:val="en-GB"/>
        </w:rPr>
        <w:t xml:space="preserve"> a collision rate of 1%</w:t>
      </w:r>
      <w:r>
        <w:rPr>
          <w:lang w:val="en-GB"/>
        </w:rPr>
        <w:t xml:space="preserve">, it seems </w:t>
      </w:r>
      <w:r w:rsidR="00653CE3">
        <w:rPr>
          <w:lang w:val="en-GB"/>
        </w:rPr>
        <w:t xml:space="preserve">that it is </w:t>
      </w:r>
      <w:r>
        <w:rPr>
          <w:lang w:val="en-GB"/>
        </w:rPr>
        <w:t xml:space="preserve">more RACH sequence </w:t>
      </w:r>
      <w:r w:rsidR="00335AD2">
        <w:rPr>
          <w:lang w:val="en-GB"/>
        </w:rPr>
        <w:t>efficient to use the message 1-based paging indicator response.</w:t>
      </w:r>
    </w:p>
    <w:p w14:paraId="0E7E949B" w14:textId="77777777" w:rsidR="003E6DD6" w:rsidRDefault="003E6DD6" w:rsidP="003E6DD6">
      <w:pPr>
        <w:keepNext/>
      </w:pPr>
      <w:r>
        <w:rPr>
          <w:noProof/>
        </w:rPr>
        <w:lastRenderedPageBreak/>
        <w:drawing>
          <wp:inline distT="0" distB="0" distL="0" distR="0" wp14:anchorId="1FE83C4E" wp14:editId="2B5E40F9">
            <wp:extent cx="5133277" cy="2798307"/>
            <wp:effectExtent l="0" t="0" r="0" b="2540"/>
            <wp:docPr id="2" name="Picture 1">
              <a:extLst xmlns:a="http://schemas.openxmlformats.org/drawingml/2006/main">
                <a:ext uri="{FF2B5EF4-FFF2-40B4-BE49-F238E27FC236}">
                  <a16:creationId xmlns:a16="http://schemas.microsoft.com/office/drawing/2014/main" id="{6ED63313-1839-4F0D-BC36-F88775ED44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6ED63313-1839-4F0D-BC36-F88775ED44C5}"/>
                        </a:ext>
                      </a:extLst>
                    </pic:cNvPr>
                    <pic:cNvPicPr>
                      <a:picLocks noChangeAspect="1"/>
                    </pic:cNvPicPr>
                  </pic:nvPicPr>
                  <pic:blipFill>
                    <a:blip r:embed="rId15"/>
                    <a:stretch>
                      <a:fillRect/>
                    </a:stretch>
                  </pic:blipFill>
                  <pic:spPr>
                    <a:xfrm>
                      <a:off x="0" y="0"/>
                      <a:ext cx="5133277" cy="2798307"/>
                    </a:xfrm>
                    <a:prstGeom prst="rect">
                      <a:avLst/>
                    </a:prstGeom>
                  </pic:spPr>
                </pic:pic>
              </a:graphicData>
            </a:graphic>
          </wp:inline>
        </w:drawing>
      </w:r>
    </w:p>
    <w:p w14:paraId="40DF3BAE" w14:textId="6905384A" w:rsidR="00375BFC" w:rsidRDefault="003E6DD6" w:rsidP="003E6DD6">
      <w:pPr>
        <w:pStyle w:val="Caption"/>
        <w:rPr>
          <w:lang w:val="en-GB"/>
        </w:rPr>
      </w:pPr>
      <w:bookmarkStart w:id="14" w:name="_Ref484977884"/>
      <w:r w:rsidRPr="00AA7BF5">
        <w:t xml:space="preserve">Figure </w:t>
      </w:r>
      <w:r w:rsidR="00DA50D5">
        <w:fldChar w:fldCharType="begin"/>
      </w:r>
      <w:r w:rsidR="00DA50D5" w:rsidRPr="0088754A">
        <w:instrText xml:space="preserve"> SEQ Figure \* ARABIC </w:instrText>
      </w:r>
      <w:r w:rsidR="00DA50D5">
        <w:fldChar w:fldCharType="separate"/>
      </w:r>
      <w:r w:rsidR="000566EE" w:rsidRPr="00AA7BF5">
        <w:rPr>
          <w:noProof/>
        </w:rPr>
        <w:t>4</w:t>
      </w:r>
      <w:r w:rsidR="00DA50D5">
        <w:rPr>
          <w:noProof/>
        </w:rPr>
        <w:fldChar w:fldCharType="end"/>
      </w:r>
      <w:bookmarkEnd w:id="14"/>
      <w:r w:rsidRPr="00AA7BF5">
        <w:t>: Number of allocated RACH sequences needed to maintain a 1% collision rate</w:t>
      </w:r>
      <w:r w:rsidR="00C131AD" w:rsidRPr="00AA7BF5">
        <w:t xml:space="preserve"> for the message 3-based paging indicator response</w:t>
      </w:r>
      <w:r w:rsidRPr="00AA7BF5">
        <w:t>. L is the number of beams in a multi-beam system.</w:t>
      </w:r>
    </w:p>
    <w:p w14:paraId="1920EC3B" w14:textId="62398289" w:rsidR="003E6DD6" w:rsidRDefault="003E6DD6" w:rsidP="00375BFC">
      <w:pPr>
        <w:rPr>
          <w:lang w:val="en-GB"/>
        </w:rPr>
      </w:pPr>
    </w:p>
    <w:p w14:paraId="4C4BAB48" w14:textId="77777777" w:rsidR="003E6DD6" w:rsidRDefault="003E6DD6" w:rsidP="003E6DD6">
      <w:pPr>
        <w:keepNext/>
      </w:pPr>
      <w:r>
        <w:rPr>
          <w:noProof/>
        </w:rPr>
        <w:drawing>
          <wp:inline distT="0" distB="0" distL="0" distR="0" wp14:anchorId="23453C5A" wp14:editId="322903AA">
            <wp:extent cx="5133277" cy="2798307"/>
            <wp:effectExtent l="0" t="0" r="0" b="2540"/>
            <wp:docPr id="8" name="Picture 7">
              <a:extLst xmlns:a="http://schemas.openxmlformats.org/drawingml/2006/main">
                <a:ext uri="{FF2B5EF4-FFF2-40B4-BE49-F238E27FC236}">
                  <a16:creationId xmlns:a16="http://schemas.microsoft.com/office/drawing/2014/main" id="{5E510D8A-AB93-4988-B2D2-1536B471F7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5E510D8A-AB93-4988-B2D2-1536B471F7B9}"/>
                        </a:ext>
                      </a:extLst>
                    </pic:cNvPr>
                    <pic:cNvPicPr>
                      <a:picLocks noChangeAspect="1"/>
                    </pic:cNvPicPr>
                  </pic:nvPicPr>
                  <pic:blipFill>
                    <a:blip r:embed="rId16"/>
                    <a:stretch>
                      <a:fillRect/>
                    </a:stretch>
                  </pic:blipFill>
                  <pic:spPr>
                    <a:xfrm>
                      <a:off x="0" y="0"/>
                      <a:ext cx="5133277" cy="2798307"/>
                    </a:xfrm>
                    <a:prstGeom prst="rect">
                      <a:avLst/>
                    </a:prstGeom>
                  </pic:spPr>
                </pic:pic>
              </a:graphicData>
            </a:graphic>
          </wp:inline>
        </w:drawing>
      </w:r>
    </w:p>
    <w:p w14:paraId="2B447720" w14:textId="541E456E" w:rsidR="003E6DD6" w:rsidRPr="00087EF1" w:rsidRDefault="003E6DD6" w:rsidP="003E6DD6">
      <w:pPr>
        <w:pStyle w:val="Caption"/>
      </w:pPr>
      <w:bookmarkStart w:id="15" w:name="_Ref484977955"/>
      <w:r w:rsidRPr="00AA7BF5">
        <w:t xml:space="preserve">Figure </w:t>
      </w:r>
      <w:r w:rsidR="00DA50D5">
        <w:fldChar w:fldCharType="begin"/>
      </w:r>
      <w:r w:rsidR="00DA50D5" w:rsidRPr="0088754A">
        <w:instrText xml:space="preserve"> SEQ Figure \* ARABIC </w:instrText>
      </w:r>
      <w:r w:rsidR="00DA50D5">
        <w:fldChar w:fldCharType="separate"/>
      </w:r>
      <w:r w:rsidR="000566EE" w:rsidRPr="00AA7BF5">
        <w:rPr>
          <w:noProof/>
        </w:rPr>
        <w:t>5</w:t>
      </w:r>
      <w:r w:rsidR="00DA50D5">
        <w:rPr>
          <w:noProof/>
        </w:rPr>
        <w:fldChar w:fldCharType="end"/>
      </w:r>
      <w:bookmarkEnd w:id="15"/>
      <w:r w:rsidRPr="00AA7BF5">
        <w:t>: Number of allocated RACH sequences needed to maintain a 10% collision rate</w:t>
      </w:r>
      <w:r w:rsidR="00C131AD" w:rsidRPr="00AA7BF5">
        <w:t xml:space="preserve"> for the message 3-based paging indicator response</w:t>
      </w:r>
      <w:r w:rsidRPr="00AA7BF5">
        <w:t>. L is the number of beams in a multi-beam system.</w:t>
      </w:r>
    </w:p>
    <w:p w14:paraId="477204ED" w14:textId="540C1560" w:rsidR="00E75353" w:rsidRPr="00AA7BF5" w:rsidRDefault="00E75353" w:rsidP="006B6C3F">
      <w:pPr>
        <w:jc w:val="both"/>
        <w:rPr>
          <w:bCs/>
          <w:i/>
          <w:iCs/>
        </w:rPr>
      </w:pPr>
      <w:r w:rsidRPr="006B6C3F">
        <w:rPr>
          <w:b/>
          <w:bCs/>
          <w:i/>
          <w:iCs/>
        </w:rPr>
        <w:t xml:space="preserve">Observation </w:t>
      </w:r>
      <w:r w:rsidR="0059093A">
        <w:rPr>
          <w:b/>
          <w:bCs/>
          <w:i/>
          <w:iCs/>
        </w:rPr>
        <w:t>9</w:t>
      </w:r>
      <w:r w:rsidRPr="006B6C3F">
        <w:rPr>
          <w:b/>
          <w:bCs/>
          <w:i/>
          <w:iCs/>
        </w:rPr>
        <w:t>: A common pool of PRACH preamble sequences for paging driven response (collision-based), require more preamble sequences than dedicated PRACH preamble sequences based on the paging group ID.</w:t>
      </w:r>
    </w:p>
    <w:p w14:paraId="6C63C081" w14:textId="773EF4CD" w:rsidR="009C3703" w:rsidRPr="006B6C3F" w:rsidRDefault="009C3703" w:rsidP="006B6C3F">
      <w:pPr>
        <w:jc w:val="both"/>
      </w:pPr>
      <w:r w:rsidRPr="00AA7BF5">
        <w:t xml:space="preserve">Under certain conditions, it might be more RACH sequence efficient to assign a dedicated </w:t>
      </w:r>
      <w:r w:rsidR="003C7FD0" w:rsidRPr="00087EF1">
        <w:t>signature</w:t>
      </w:r>
      <w:r w:rsidRPr="00087EF1">
        <w:t xml:space="preserve"> to each user being paged in a RACH cycle. </w:t>
      </w:r>
      <w:r w:rsidR="003C7FD0" w:rsidRPr="00087EF1">
        <w:t>As an example, c</w:t>
      </w:r>
      <w:r w:rsidRPr="00087EF1">
        <w:t xml:space="preserve">onsider a cell with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c</m:t>
            </m:r>
          </m:sub>
        </m:sSub>
      </m:oMath>
      <w:r w:rsidRPr="00AA7BF5">
        <w:rPr>
          <w:rFonts w:eastAsiaTheme="minorEastAsia"/>
        </w:rPr>
        <w:t>=</w:t>
      </w:r>
      <w:r w:rsidR="003C7FD0" w:rsidRPr="00AA7BF5">
        <w:rPr>
          <w:rFonts w:eastAsiaTheme="minorEastAsia"/>
        </w:rPr>
        <w:t xml:space="preserve"> </w:t>
      </w:r>
      <w:r w:rsidRPr="00AA7BF5">
        <w:rPr>
          <w:rFonts w:eastAsiaTheme="minorEastAsia"/>
        </w:rPr>
        <w:t xml:space="preserve">1024 users, and </w:t>
      </w:r>
      <w:r w:rsidR="003C7FD0" w:rsidRPr="00AA7BF5">
        <w:rPr>
          <w:rFonts w:eastAsiaTheme="minorEastAsia"/>
        </w:rPr>
        <w:t xml:space="preserve">a </w:t>
      </w:r>
      <w:r w:rsidRPr="00087EF1">
        <w:rPr>
          <w:rFonts w:eastAsiaTheme="minorEastAsia"/>
        </w:rPr>
        <w:t xml:space="preserve">DRX cycle of 320 ms, and a RACH cycle of 20 ms. If the users’ paging opportunities are evenly distributed among the RACH cycles, in each RACH cycle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a</m:t>
            </m:r>
          </m:sub>
        </m:sSub>
      </m:oMath>
      <w:r w:rsidRPr="00AA7BF5">
        <w:rPr>
          <w:rFonts w:eastAsiaTheme="minorEastAsia"/>
        </w:rPr>
        <w:t xml:space="preserve"> = 64 users, can be paged. By allocating 64 </w:t>
      </w:r>
      <w:r w:rsidR="003C7FD0" w:rsidRPr="00AA7BF5">
        <w:rPr>
          <w:rFonts w:eastAsiaTheme="minorEastAsia"/>
        </w:rPr>
        <w:t>signatures</w:t>
      </w:r>
      <w:r w:rsidRPr="00AA7BF5">
        <w:rPr>
          <w:rFonts w:eastAsiaTheme="minorEastAsia"/>
        </w:rPr>
        <w:t xml:space="preserve"> for the users of each RACH </w:t>
      </w:r>
      <w:r w:rsidR="003C7FD0" w:rsidRPr="00AA7BF5">
        <w:rPr>
          <w:rFonts w:eastAsiaTheme="minorEastAsia"/>
        </w:rPr>
        <w:t>cycl</w:t>
      </w:r>
      <w:r w:rsidR="003C7FD0" w:rsidRPr="00087EF1">
        <w:rPr>
          <w:rFonts w:eastAsiaTheme="minorEastAsia"/>
        </w:rPr>
        <w:t xml:space="preserve">e </w:t>
      </w:r>
      <w:r w:rsidRPr="00087EF1">
        <w:rPr>
          <w:rFonts w:eastAsiaTheme="minorEastAsia"/>
        </w:rPr>
        <w:t xml:space="preserve">we ensure collision free </w:t>
      </w:r>
      <w:r w:rsidR="003C7FD0" w:rsidRPr="00087EF1">
        <w:rPr>
          <w:rFonts w:eastAsiaTheme="minorEastAsia"/>
        </w:rPr>
        <w:t xml:space="preserve">RACH preamble </w:t>
      </w:r>
      <w:r w:rsidRPr="00087EF1">
        <w:rPr>
          <w:rFonts w:eastAsiaTheme="minorEastAsia"/>
        </w:rPr>
        <w:t>transmissio</w:t>
      </w:r>
      <w:r w:rsidR="003C7FD0" w:rsidRPr="00087EF1">
        <w:rPr>
          <w:rFonts w:eastAsiaTheme="minorEastAsia"/>
        </w:rPr>
        <w:t xml:space="preserve">n. Depending on the number of beams in the system (e.g. L=16), having 64 signatures with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c</m:t>
            </m:r>
          </m:sub>
        </m:sSub>
      </m:oMath>
      <w:r w:rsidR="003C7FD0" w:rsidRPr="00AA7BF5">
        <w:rPr>
          <w:rFonts w:eastAsiaTheme="minorEastAsia"/>
        </w:rPr>
        <w:t xml:space="preserve">= 1024 users is less than the number of contention-based signatures required to get a probability of collision of 1% (as evident from </w:t>
      </w:r>
      <w:r w:rsidR="003C7FD0">
        <w:rPr>
          <w:rFonts w:eastAsiaTheme="minorEastAsia"/>
        </w:rPr>
        <w:fldChar w:fldCharType="begin"/>
      </w:r>
      <w:r w:rsidR="003C7FD0" w:rsidRPr="00CB412B">
        <w:rPr>
          <w:rFonts w:eastAsiaTheme="minorEastAsia"/>
        </w:rPr>
        <w:instrText xml:space="preserve"> REF _Ref484977884 \h </w:instrText>
      </w:r>
      <w:r w:rsidR="003C7FD0">
        <w:rPr>
          <w:rFonts w:eastAsiaTheme="minorEastAsia"/>
        </w:rPr>
      </w:r>
      <w:r w:rsidR="003C7FD0">
        <w:rPr>
          <w:rFonts w:eastAsiaTheme="minorEastAsia"/>
        </w:rPr>
        <w:fldChar w:fldCharType="separate"/>
      </w:r>
      <w:r w:rsidR="003C7FD0" w:rsidRPr="00CB412B">
        <w:t xml:space="preserve">Figure </w:t>
      </w:r>
      <w:r w:rsidR="003C7FD0" w:rsidRPr="00CB412B">
        <w:rPr>
          <w:noProof/>
        </w:rPr>
        <w:t>4</w:t>
      </w:r>
      <w:r w:rsidR="003C7FD0">
        <w:rPr>
          <w:rFonts w:eastAsiaTheme="minorEastAsia"/>
        </w:rPr>
        <w:fldChar w:fldCharType="end"/>
      </w:r>
      <w:r w:rsidR="003C7FD0" w:rsidRPr="00AA7BF5">
        <w:rPr>
          <w:rFonts w:eastAsiaTheme="minorEastAsia"/>
        </w:rPr>
        <w:t>).</w:t>
      </w:r>
    </w:p>
    <w:p w14:paraId="2C52EE94" w14:textId="6E9CEE7F" w:rsidR="00E75353" w:rsidRPr="006B6C3F" w:rsidRDefault="00E75353" w:rsidP="006B6C3F">
      <w:pPr>
        <w:rPr>
          <w:bCs/>
          <w:i/>
          <w:iCs/>
        </w:rPr>
      </w:pPr>
      <w:r w:rsidRPr="006B6C3F">
        <w:rPr>
          <w:b/>
          <w:bCs/>
          <w:i/>
          <w:iCs/>
        </w:rPr>
        <w:lastRenderedPageBreak/>
        <w:t xml:space="preserve">Proposal </w:t>
      </w:r>
      <w:r w:rsidR="00087EF1">
        <w:rPr>
          <w:b/>
          <w:bCs/>
          <w:i/>
          <w:iCs/>
        </w:rPr>
        <w:t>5</w:t>
      </w:r>
      <w:r w:rsidRPr="006B6C3F">
        <w:rPr>
          <w:b/>
          <w:bCs/>
          <w:i/>
          <w:iCs/>
        </w:rPr>
        <w:t>: NR to consider dedicated PRACH preamble sequences for paging driven response.</w:t>
      </w:r>
    </w:p>
    <w:p w14:paraId="6C610846" w14:textId="7AD46436" w:rsidR="003E6DD6" w:rsidRDefault="00335AD2" w:rsidP="00335AD2">
      <w:pPr>
        <w:jc w:val="both"/>
        <w:rPr>
          <w:b/>
          <w:bCs/>
          <w:i/>
          <w:iCs/>
          <w:lang w:val="en-GB"/>
        </w:rPr>
      </w:pPr>
      <w:r>
        <w:rPr>
          <w:b/>
          <w:bCs/>
          <w:i/>
          <w:iCs/>
          <w:lang w:val="en-GB"/>
        </w:rPr>
        <w:t xml:space="preserve">Proposal </w:t>
      </w:r>
      <w:r w:rsidR="00087EF1">
        <w:rPr>
          <w:b/>
          <w:bCs/>
          <w:i/>
          <w:iCs/>
          <w:lang w:val="en-GB"/>
        </w:rPr>
        <w:t>6</w:t>
      </w:r>
      <w:r w:rsidRPr="00942A8D">
        <w:rPr>
          <w:b/>
          <w:bCs/>
          <w:i/>
          <w:iCs/>
          <w:lang w:val="en-GB"/>
        </w:rPr>
        <w:t xml:space="preserve">: RACH sequence capacity should consider </w:t>
      </w:r>
      <w:r>
        <w:rPr>
          <w:b/>
          <w:bCs/>
          <w:i/>
          <w:iCs/>
          <w:lang w:val="en-GB"/>
        </w:rPr>
        <w:t>paging indicator response</w:t>
      </w:r>
      <w:r w:rsidRPr="00942A8D">
        <w:rPr>
          <w:b/>
          <w:bCs/>
          <w:i/>
          <w:iCs/>
          <w:lang w:val="en-GB"/>
        </w:rPr>
        <w:t>.</w:t>
      </w:r>
    </w:p>
    <w:p w14:paraId="6799F21C" w14:textId="77777777" w:rsidR="006A0DF6" w:rsidRPr="00335AD2" w:rsidRDefault="006A0DF6" w:rsidP="00335AD2">
      <w:pPr>
        <w:jc w:val="both"/>
        <w:rPr>
          <w:b/>
          <w:bCs/>
          <w:i/>
          <w:iCs/>
          <w:lang w:val="en-GB"/>
        </w:rPr>
      </w:pPr>
    </w:p>
    <w:p w14:paraId="642E8894" w14:textId="22DCF524" w:rsidR="006A0DF6" w:rsidRDefault="006A0DF6" w:rsidP="006B6C3F">
      <w:pPr>
        <w:pStyle w:val="Heading1"/>
      </w:pPr>
      <w:r>
        <w:t>4</w:t>
      </w:r>
      <w:r>
        <w:tab/>
        <w:t>Sequence Length</w:t>
      </w:r>
    </w:p>
    <w:p w14:paraId="683A7DB0" w14:textId="41157556" w:rsidR="006A0DF6" w:rsidRPr="0059093A" w:rsidRDefault="006A0DF6" w:rsidP="006A0DF6">
      <w:pPr>
        <w:jc w:val="both"/>
        <w:rPr>
          <w:bCs/>
        </w:rPr>
      </w:pPr>
      <w:r w:rsidRPr="00AA7BF5">
        <w:rPr>
          <w:bCs/>
        </w:rPr>
        <w:t>Per RAN1#89 length of short sequence is to be selected from 127 and 139. Motivation to have 127 instead of 139 is to enable m-sequence based cover code to increase PRACH</w:t>
      </w:r>
      <w:r w:rsidRPr="00087EF1">
        <w:rPr>
          <w:bCs/>
        </w:rPr>
        <w:t xml:space="preserve"> capacity. However, as resulting PAPR could be significantly higher than with pure ZC based signatures</w:t>
      </w:r>
      <w:r w:rsidRPr="0059093A">
        <w:rPr>
          <w:bCs/>
        </w:rPr>
        <w:t xml:space="preserve"> we prefer to use ZC sequence and length 139.</w:t>
      </w:r>
    </w:p>
    <w:p w14:paraId="1ADBC985" w14:textId="0D530463" w:rsidR="006B732E" w:rsidRPr="006B6C3F" w:rsidRDefault="006A0DF6">
      <w:r w:rsidRPr="006B6C3F">
        <w:rPr>
          <w:rFonts w:ascii="Arial" w:eastAsia="SimSun" w:hAnsi="Arial" w:cs="Times New Roman"/>
          <w:b/>
          <w:bCs/>
          <w:i/>
          <w:szCs w:val="12"/>
        </w:rPr>
        <w:t>Proposal</w:t>
      </w:r>
      <w:r w:rsidR="003C7FD0" w:rsidRPr="006B6C3F">
        <w:rPr>
          <w:rFonts w:ascii="Arial" w:eastAsia="SimSun" w:hAnsi="Arial" w:cs="Times New Roman"/>
          <w:b/>
          <w:bCs/>
          <w:i/>
          <w:szCs w:val="12"/>
        </w:rPr>
        <w:t xml:space="preserve"> </w:t>
      </w:r>
      <w:r w:rsidR="00087EF1">
        <w:rPr>
          <w:b/>
          <w:bCs/>
          <w:i/>
          <w:szCs w:val="12"/>
        </w:rPr>
        <w:t>7</w:t>
      </w:r>
      <w:r w:rsidRPr="006B6C3F">
        <w:rPr>
          <w:rFonts w:ascii="Arial" w:eastAsia="SimSun" w:hAnsi="Arial" w:cs="Times New Roman"/>
          <w:b/>
          <w:bCs/>
          <w:i/>
          <w:szCs w:val="12"/>
        </w:rPr>
        <w:t>: Support 139 sequence length for short RACH preamble sequence.</w:t>
      </w:r>
    </w:p>
    <w:p w14:paraId="61F5818F" w14:textId="44DC0B27" w:rsidR="00A66AAD" w:rsidRDefault="006A0DF6" w:rsidP="00A66AAD">
      <w:pPr>
        <w:pStyle w:val="Heading1"/>
      </w:pPr>
      <w:r>
        <w:t>5</w:t>
      </w:r>
      <w:r w:rsidR="00A66AAD">
        <w:tab/>
        <w:t>Increasing RACH sequence capacity</w:t>
      </w:r>
    </w:p>
    <w:p w14:paraId="0E008202" w14:textId="48A4BD8F" w:rsidR="00A66AAD" w:rsidRDefault="00732A0C" w:rsidP="006B6C3F">
      <w:pPr>
        <w:jc w:val="both"/>
        <w:rPr>
          <w:lang w:val="en-GB"/>
        </w:rPr>
      </w:pPr>
      <w:r>
        <w:rPr>
          <w:lang w:val="en-GB"/>
        </w:rPr>
        <w:t xml:space="preserve">As described in section 2, </w:t>
      </w:r>
      <w:r w:rsidR="00A04EF9">
        <w:rPr>
          <w:lang w:val="en-GB"/>
        </w:rPr>
        <w:t xml:space="preserve">under low Doppler conditions, </w:t>
      </w:r>
      <w:r>
        <w:rPr>
          <w:lang w:val="en-GB"/>
        </w:rPr>
        <w:t xml:space="preserve">the </w:t>
      </w:r>
      <w:r w:rsidR="00A04EF9">
        <w:rPr>
          <w:lang w:val="en-GB"/>
        </w:rPr>
        <w:t xml:space="preserve">PRACH preamble </w:t>
      </w:r>
      <w:r>
        <w:rPr>
          <w:lang w:val="en-GB"/>
        </w:rPr>
        <w:t xml:space="preserve">short sequence normalized capacity </w:t>
      </w:r>
      <w:r w:rsidR="00A04EF9">
        <w:rPr>
          <w:lang w:val="en-GB"/>
        </w:rPr>
        <w:t xml:space="preserve">is less than that of the PRACH preamble long sequence. Furthermore, the normalized capacity decreases as the SCS increases. As described in section 3, there are </w:t>
      </w:r>
      <w:r w:rsidR="007324B3">
        <w:rPr>
          <w:lang w:val="en-GB"/>
        </w:rPr>
        <w:t>several</w:t>
      </w:r>
      <w:r w:rsidR="00A04EF9">
        <w:rPr>
          <w:lang w:val="en-GB"/>
        </w:rPr>
        <w:t xml:space="preserve"> use cases for RACH in multi-beam system operating above 6 GHz, which requires the use of large SCS for efficient beam sweeping. All this necessitates increasing the RACH sequence capacity. In this section, we compare methods for increasing the RACH sequence capacity.</w:t>
      </w:r>
    </w:p>
    <w:p w14:paraId="7885C162" w14:textId="54FF916D" w:rsidR="00A04EF9" w:rsidRDefault="00135335" w:rsidP="006B6C3F">
      <w:pPr>
        <w:tabs>
          <w:tab w:val="left" w:pos="1030"/>
        </w:tabs>
        <w:jc w:val="both"/>
        <w:rPr>
          <w:lang w:val="en-GB"/>
        </w:rPr>
      </w:pPr>
      <w:r>
        <w:rPr>
          <w:lang w:val="en-GB"/>
        </w:rPr>
        <w:t>In RAN1#88, the following agreement was reached</w:t>
      </w:r>
      <w:r w:rsidR="00AA7BF5">
        <w:rPr>
          <w:lang w:val="en-GB"/>
        </w:rPr>
        <w:t xml:space="preserve"> </w:t>
      </w:r>
      <w:r w:rsidR="00AA7BF5">
        <w:rPr>
          <w:lang w:val="en-GB"/>
        </w:rPr>
        <w:fldChar w:fldCharType="begin"/>
      </w:r>
      <w:r w:rsidR="00AA7BF5">
        <w:rPr>
          <w:lang w:val="en-GB"/>
        </w:rPr>
        <w:instrText xml:space="preserve"> REF _Ref484679182 \r \h </w:instrText>
      </w:r>
      <w:r w:rsidR="00AA7BF5">
        <w:rPr>
          <w:lang w:val="en-GB"/>
        </w:rPr>
      </w:r>
      <w:r w:rsidR="00AA7BF5">
        <w:rPr>
          <w:lang w:val="en-GB"/>
        </w:rPr>
        <w:fldChar w:fldCharType="separate"/>
      </w:r>
      <w:r w:rsidR="00AA7BF5">
        <w:rPr>
          <w:rFonts w:hint="cs"/>
          <w:cs/>
          <w:lang w:val="en-GB"/>
        </w:rPr>
        <w:t>‎</w:t>
      </w:r>
      <w:r w:rsidR="00AA7BF5">
        <w:rPr>
          <w:lang w:val="en-GB"/>
        </w:rPr>
        <w:t>[3]</w:t>
      </w:r>
      <w:r w:rsidR="00AA7BF5">
        <w:rPr>
          <w:lang w:val="en-GB"/>
        </w:rPr>
        <w:fldChar w:fldCharType="end"/>
      </w:r>
      <w:r>
        <w:rPr>
          <w:lang w:val="en-GB"/>
        </w:rPr>
        <w:t>:</w:t>
      </w:r>
    </w:p>
    <w:p w14:paraId="1F120298" w14:textId="7C12AD4C" w:rsidR="00135335" w:rsidRDefault="00135335" w:rsidP="006B6C3F">
      <w:pPr>
        <w:tabs>
          <w:tab w:val="left" w:pos="1030"/>
        </w:tabs>
        <w:jc w:val="both"/>
        <w:rPr>
          <w:lang w:val="en-GB"/>
        </w:rPr>
      </w:pPr>
      <w:r>
        <w:rPr>
          <w:noProof/>
        </w:rPr>
        <mc:AlternateContent>
          <mc:Choice Requires="wps">
            <w:drawing>
              <wp:anchor distT="0" distB="0" distL="114300" distR="114300" simplePos="0" relativeHeight="251663360" behindDoc="0" locked="0" layoutInCell="1" allowOverlap="1" wp14:anchorId="738F419B" wp14:editId="59D4C108">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614A5D0" w14:textId="77777777" w:rsidR="00087EF1" w:rsidRPr="006F497A" w:rsidRDefault="00087EF1" w:rsidP="00135335">
                            <w:pPr>
                              <w:rPr>
                                <w:rFonts w:eastAsia="MS Mincho"/>
                                <w:b/>
                                <w:szCs w:val="20"/>
                                <w:u w:val="single"/>
                                <w:lang w:eastAsia="ja-JP"/>
                              </w:rPr>
                            </w:pPr>
                            <w:r w:rsidRPr="006F497A">
                              <w:rPr>
                                <w:rFonts w:eastAsia="MS Mincho" w:hint="eastAsia"/>
                                <w:b/>
                                <w:szCs w:val="20"/>
                                <w:highlight w:val="green"/>
                                <w:u w:val="single"/>
                                <w:lang w:eastAsia="ja-JP"/>
                              </w:rPr>
                              <w:t>Agreements:</w:t>
                            </w:r>
                          </w:p>
                          <w:p w14:paraId="0129EB8B" w14:textId="77777777" w:rsidR="00087EF1" w:rsidRPr="00AA7BF5" w:rsidRDefault="00087EF1" w:rsidP="00135335">
                            <w:pPr>
                              <w:numPr>
                                <w:ilvl w:val="0"/>
                                <w:numId w:val="29"/>
                              </w:numPr>
                              <w:spacing w:after="0" w:line="240" w:lineRule="auto"/>
                              <w:rPr>
                                <w:rFonts w:eastAsia="MS Mincho"/>
                                <w:szCs w:val="20"/>
                                <w:lang w:eastAsia="ja-JP"/>
                              </w:rPr>
                            </w:pPr>
                            <w:r w:rsidRPr="00AA7BF5">
                              <w:rPr>
                                <w:rFonts w:eastAsia="MS Mincho"/>
                                <w:bCs/>
                                <w:szCs w:val="20"/>
                                <w:lang w:eastAsia="ja-JP"/>
                              </w:rPr>
                              <w:t>NR RACH capacity shall be at least as high as in LTE</w:t>
                            </w:r>
                          </w:p>
                          <w:p w14:paraId="403DD1D8" w14:textId="77777777" w:rsidR="00087EF1" w:rsidRPr="00AA7BF5" w:rsidRDefault="00087EF1" w:rsidP="00135335">
                            <w:pPr>
                              <w:numPr>
                                <w:ilvl w:val="1"/>
                                <w:numId w:val="29"/>
                              </w:numPr>
                              <w:spacing w:after="0" w:line="240" w:lineRule="auto"/>
                              <w:rPr>
                                <w:rFonts w:eastAsia="MS Mincho"/>
                                <w:szCs w:val="20"/>
                                <w:lang w:eastAsia="ja-JP"/>
                              </w:rPr>
                            </w:pPr>
                            <w:r w:rsidRPr="00AA7BF5">
                              <w:rPr>
                                <w:rFonts w:eastAsia="MS Mincho"/>
                                <w:szCs w:val="20"/>
                                <w:lang w:eastAsia="ja-JP"/>
                              </w:rPr>
                              <w:t>Such capacity is achieved by time/code/frequency multiplexing for a given total amount of time/frequency resources</w:t>
                            </w:r>
                          </w:p>
                          <w:p w14:paraId="1EA8149A" w14:textId="77777777" w:rsidR="00087EF1" w:rsidRPr="00AA7BF5" w:rsidRDefault="00087EF1" w:rsidP="00135335">
                            <w:pPr>
                              <w:numPr>
                                <w:ilvl w:val="0"/>
                                <w:numId w:val="29"/>
                              </w:numPr>
                              <w:spacing w:after="0" w:line="240" w:lineRule="auto"/>
                              <w:rPr>
                                <w:rFonts w:eastAsia="MS Mincho"/>
                                <w:szCs w:val="20"/>
                                <w:lang w:eastAsia="ja-JP"/>
                              </w:rPr>
                            </w:pPr>
                            <w:r w:rsidRPr="00AA7BF5">
                              <w:rPr>
                                <w:rFonts w:eastAsia="MS Mincho"/>
                                <w:bCs/>
                                <w:szCs w:val="20"/>
                                <w:lang w:eastAsia="ja-JP"/>
                              </w:rPr>
                              <w:t>Zadoff-Chu sequence is adopted in NR</w:t>
                            </w:r>
                          </w:p>
                          <w:p w14:paraId="312B21AD" w14:textId="77777777" w:rsidR="00087EF1" w:rsidRPr="00AA7BF5" w:rsidRDefault="00087EF1" w:rsidP="00135335">
                            <w:pPr>
                              <w:numPr>
                                <w:ilvl w:val="1"/>
                                <w:numId w:val="29"/>
                              </w:numPr>
                              <w:spacing w:after="0" w:line="240" w:lineRule="auto"/>
                              <w:rPr>
                                <w:rFonts w:eastAsia="MS Mincho"/>
                                <w:szCs w:val="20"/>
                                <w:lang w:eastAsia="ja-JP"/>
                              </w:rPr>
                            </w:pPr>
                            <w:r w:rsidRPr="00AA7BF5">
                              <w:rPr>
                                <w:rFonts w:eastAsia="MS Mincho"/>
                                <w:bCs/>
                                <w:szCs w:val="20"/>
                                <w:lang w:eastAsia="ja-JP"/>
                              </w:rPr>
                              <w:t>FFS other sequence type and / or other methods in addition to Zadoff-Chu sequence for the scenario, e.g., high speed and large cells</w:t>
                            </w:r>
                          </w:p>
                          <w:p w14:paraId="5EB7B97F" w14:textId="77777777" w:rsidR="00087EF1" w:rsidRPr="00AA7BF5" w:rsidRDefault="00087EF1" w:rsidP="00135335">
                            <w:pPr>
                              <w:numPr>
                                <w:ilvl w:val="2"/>
                                <w:numId w:val="29"/>
                              </w:numPr>
                              <w:spacing w:after="0" w:line="240" w:lineRule="auto"/>
                              <w:rPr>
                                <w:rFonts w:eastAsia="MS Mincho"/>
                                <w:szCs w:val="20"/>
                                <w:lang w:eastAsia="ja-JP"/>
                              </w:rPr>
                            </w:pPr>
                            <w:r w:rsidRPr="00AA7BF5">
                              <w:rPr>
                                <w:rFonts w:eastAsia="MS Mincho"/>
                                <w:bCs/>
                                <w:szCs w:val="20"/>
                                <w:lang w:eastAsia="ja-JP"/>
                              </w:rPr>
                              <w:t>FFS definition of large cell and high speed</w:t>
                            </w:r>
                          </w:p>
                          <w:p w14:paraId="49541A33" w14:textId="77777777" w:rsidR="00087EF1" w:rsidRPr="00AA7BF5" w:rsidRDefault="00087EF1" w:rsidP="00135335">
                            <w:pPr>
                              <w:numPr>
                                <w:ilvl w:val="1"/>
                                <w:numId w:val="29"/>
                              </w:numPr>
                              <w:spacing w:after="0" w:line="240" w:lineRule="auto"/>
                              <w:rPr>
                                <w:rFonts w:eastAsia="MS Mincho"/>
                                <w:szCs w:val="20"/>
                                <w:lang w:eastAsia="ja-JP"/>
                              </w:rPr>
                            </w:pPr>
                            <w:r w:rsidRPr="00AA7BF5">
                              <w:rPr>
                                <w:rFonts w:eastAsia="MS Mincho"/>
                                <w:bCs/>
                                <w:szCs w:val="20"/>
                                <w:lang w:eastAsia="ja-JP"/>
                              </w:rPr>
                              <w:t>FFS other sequence type and / or other methods for capacity enhancements, e.g.:</w:t>
                            </w:r>
                          </w:p>
                          <w:p w14:paraId="3A7DE0EF" w14:textId="77777777" w:rsidR="00087EF1" w:rsidRPr="00AA7BF5" w:rsidRDefault="00087EF1" w:rsidP="00135335">
                            <w:pPr>
                              <w:numPr>
                                <w:ilvl w:val="2"/>
                                <w:numId w:val="29"/>
                              </w:numPr>
                              <w:spacing w:after="0" w:line="240" w:lineRule="auto"/>
                              <w:rPr>
                                <w:rFonts w:eastAsia="MS Mincho"/>
                                <w:szCs w:val="20"/>
                                <w:lang w:eastAsia="ja-JP"/>
                              </w:rPr>
                            </w:pPr>
                            <w:r w:rsidRPr="00AA7BF5">
                              <w:rPr>
                                <w:rFonts w:eastAsia="MS Mincho"/>
                                <w:szCs w:val="20"/>
                                <w:lang w:eastAsia="ja-JP"/>
                              </w:rPr>
                              <w:t xml:space="preserve">At least in multi-beam and low speed scenario, regarding multiple/repeated PRACH preamble formats, option 2 with OCC across preambles </w:t>
                            </w:r>
                          </w:p>
                          <w:p w14:paraId="0A2AF277" w14:textId="77777777" w:rsidR="00087EF1" w:rsidRPr="00AA7BF5" w:rsidRDefault="00087EF1" w:rsidP="00135335">
                            <w:pPr>
                              <w:numPr>
                                <w:ilvl w:val="3"/>
                                <w:numId w:val="29"/>
                              </w:numPr>
                              <w:spacing w:after="0" w:line="240" w:lineRule="auto"/>
                              <w:rPr>
                                <w:rFonts w:eastAsia="MS Mincho"/>
                                <w:szCs w:val="20"/>
                                <w:lang w:eastAsia="ja-JP"/>
                              </w:rPr>
                            </w:pPr>
                            <w:r w:rsidRPr="00AA7BF5">
                              <w:rPr>
                                <w:rFonts w:eastAsia="MS Mincho"/>
                                <w:szCs w:val="20"/>
                                <w:lang w:eastAsia="ja-JP"/>
                              </w:rPr>
                              <w:t>FFS: Option 2 with OCC across multiple/repeated preambles in high speed scenarios</w:t>
                            </w:r>
                          </w:p>
                          <w:p w14:paraId="2CA47734" w14:textId="77777777" w:rsidR="00087EF1" w:rsidRPr="00AA7BF5" w:rsidRDefault="00087EF1" w:rsidP="00135335">
                            <w:pPr>
                              <w:numPr>
                                <w:ilvl w:val="2"/>
                                <w:numId w:val="29"/>
                              </w:numPr>
                              <w:spacing w:after="0" w:line="240" w:lineRule="auto"/>
                              <w:rPr>
                                <w:rFonts w:eastAsia="MS Mincho"/>
                                <w:szCs w:val="20"/>
                                <w:lang w:eastAsia="ja-JP"/>
                              </w:rPr>
                            </w:pPr>
                            <w:r w:rsidRPr="00AA7BF5">
                              <w:rPr>
                                <w:rFonts w:eastAsia="MS Mincho"/>
                                <w:szCs w:val="20"/>
                                <w:lang w:eastAsia="ja-JP"/>
                              </w:rPr>
                              <w:t>PRACH preamble design composed with multiple different ZC sequences</w:t>
                            </w:r>
                          </w:p>
                          <w:p w14:paraId="3C7DD3AB" w14:textId="77777777" w:rsidR="00087EF1" w:rsidRPr="00AA7BF5" w:rsidRDefault="00087EF1" w:rsidP="00E36F32">
                            <w:pPr>
                              <w:numPr>
                                <w:ilvl w:val="2"/>
                                <w:numId w:val="29"/>
                              </w:numPr>
                              <w:spacing w:after="0" w:line="240" w:lineRule="auto"/>
                              <w:rPr>
                                <w:rFonts w:eastAsia="MS Mincho"/>
                                <w:szCs w:val="20"/>
                                <w:lang w:eastAsia="ja-JP"/>
                              </w:rPr>
                            </w:pPr>
                            <w:r w:rsidRPr="00AA7BF5">
                              <w:rPr>
                                <w:rFonts w:eastAsia="MS Mincho"/>
                                <w:szCs w:val="20"/>
                                <w:lang w:eastAsia="ja-JP"/>
                              </w:rPr>
                              <w:t>Sinusoidal modulation on top of option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38F419B" id="Text Box 4" o:sp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26pCM9AgAAfwQAAA4AAAAAAAAAAAAA&#10;AAAALgIAAGRycy9lMm9Eb2MueG1sUEsBAi0AFAAGAAgAAAAhALcMAwjXAAAABQEAAA8AAAAAAAAA&#10;AAAAAAAAlwQAAGRycy9kb3ducmV2LnhtbFBLBQYAAAAABAAEAPMAAACbBQAAAAA=&#10;" filled="f" strokeweight=".5pt">
                <v:textbox style="mso-fit-shape-to-text:t">
                  <w:txbxContent>
                    <w:p w14:paraId="2614A5D0" w14:textId="77777777" w:rsidR="00087EF1" w:rsidRPr="006F497A" w:rsidRDefault="00087EF1" w:rsidP="00135335">
                      <w:pPr>
                        <w:rPr>
                          <w:rFonts w:eastAsia="MS Mincho"/>
                          <w:b/>
                          <w:szCs w:val="20"/>
                          <w:u w:val="single"/>
                          <w:lang w:eastAsia="ja-JP"/>
                        </w:rPr>
                      </w:pPr>
                      <w:r w:rsidRPr="006F497A">
                        <w:rPr>
                          <w:rFonts w:eastAsia="MS Mincho" w:hint="eastAsia"/>
                          <w:b/>
                          <w:szCs w:val="20"/>
                          <w:highlight w:val="green"/>
                          <w:u w:val="single"/>
                          <w:lang w:eastAsia="ja-JP"/>
                        </w:rPr>
                        <w:t>Agreements:</w:t>
                      </w:r>
                    </w:p>
                    <w:p w14:paraId="0129EB8B" w14:textId="77777777" w:rsidR="00087EF1" w:rsidRPr="00AA7BF5" w:rsidRDefault="00087EF1" w:rsidP="00135335">
                      <w:pPr>
                        <w:numPr>
                          <w:ilvl w:val="0"/>
                          <w:numId w:val="29"/>
                        </w:numPr>
                        <w:spacing w:after="0" w:line="240" w:lineRule="auto"/>
                        <w:rPr>
                          <w:rFonts w:eastAsia="MS Mincho"/>
                          <w:szCs w:val="20"/>
                          <w:lang w:eastAsia="ja-JP"/>
                        </w:rPr>
                      </w:pPr>
                      <w:r w:rsidRPr="00AA7BF5">
                        <w:rPr>
                          <w:rFonts w:eastAsia="MS Mincho"/>
                          <w:bCs/>
                          <w:szCs w:val="20"/>
                          <w:lang w:eastAsia="ja-JP"/>
                        </w:rPr>
                        <w:t>NR RACH capacity shall be at least as high as in LTE</w:t>
                      </w:r>
                    </w:p>
                    <w:p w14:paraId="403DD1D8" w14:textId="77777777" w:rsidR="00087EF1" w:rsidRPr="00AA7BF5" w:rsidRDefault="00087EF1" w:rsidP="00135335">
                      <w:pPr>
                        <w:numPr>
                          <w:ilvl w:val="1"/>
                          <w:numId w:val="29"/>
                        </w:numPr>
                        <w:spacing w:after="0" w:line="240" w:lineRule="auto"/>
                        <w:rPr>
                          <w:rFonts w:eastAsia="MS Mincho"/>
                          <w:szCs w:val="20"/>
                          <w:lang w:eastAsia="ja-JP"/>
                        </w:rPr>
                      </w:pPr>
                      <w:r w:rsidRPr="00AA7BF5">
                        <w:rPr>
                          <w:rFonts w:eastAsia="MS Mincho"/>
                          <w:szCs w:val="20"/>
                          <w:lang w:eastAsia="ja-JP"/>
                        </w:rPr>
                        <w:t>Such capacity is achieved by time/code/frequency multiplexing for a given total amount of time/frequency resources</w:t>
                      </w:r>
                    </w:p>
                    <w:p w14:paraId="1EA8149A" w14:textId="77777777" w:rsidR="00087EF1" w:rsidRPr="00AA7BF5" w:rsidRDefault="00087EF1" w:rsidP="00135335">
                      <w:pPr>
                        <w:numPr>
                          <w:ilvl w:val="0"/>
                          <w:numId w:val="29"/>
                        </w:numPr>
                        <w:spacing w:after="0" w:line="240" w:lineRule="auto"/>
                        <w:rPr>
                          <w:rFonts w:eastAsia="MS Mincho"/>
                          <w:szCs w:val="20"/>
                          <w:lang w:eastAsia="ja-JP"/>
                        </w:rPr>
                      </w:pPr>
                      <w:r w:rsidRPr="00AA7BF5">
                        <w:rPr>
                          <w:rFonts w:eastAsia="MS Mincho"/>
                          <w:bCs/>
                          <w:szCs w:val="20"/>
                          <w:lang w:eastAsia="ja-JP"/>
                        </w:rPr>
                        <w:t>Zadoff-Chu sequence is adopted in NR</w:t>
                      </w:r>
                    </w:p>
                    <w:p w14:paraId="312B21AD" w14:textId="77777777" w:rsidR="00087EF1" w:rsidRPr="00AA7BF5" w:rsidRDefault="00087EF1" w:rsidP="00135335">
                      <w:pPr>
                        <w:numPr>
                          <w:ilvl w:val="1"/>
                          <w:numId w:val="29"/>
                        </w:numPr>
                        <w:spacing w:after="0" w:line="240" w:lineRule="auto"/>
                        <w:rPr>
                          <w:rFonts w:eastAsia="MS Mincho"/>
                          <w:szCs w:val="20"/>
                          <w:lang w:eastAsia="ja-JP"/>
                        </w:rPr>
                      </w:pPr>
                      <w:r w:rsidRPr="00AA7BF5">
                        <w:rPr>
                          <w:rFonts w:eastAsia="MS Mincho"/>
                          <w:bCs/>
                          <w:szCs w:val="20"/>
                          <w:lang w:eastAsia="ja-JP"/>
                        </w:rPr>
                        <w:t>FFS other sequence type and / or other methods in addition to Zadoff-Chu sequence for the scenario, e.g., high speed and large cells</w:t>
                      </w:r>
                    </w:p>
                    <w:p w14:paraId="5EB7B97F" w14:textId="77777777" w:rsidR="00087EF1" w:rsidRPr="00AA7BF5" w:rsidRDefault="00087EF1" w:rsidP="00135335">
                      <w:pPr>
                        <w:numPr>
                          <w:ilvl w:val="2"/>
                          <w:numId w:val="29"/>
                        </w:numPr>
                        <w:spacing w:after="0" w:line="240" w:lineRule="auto"/>
                        <w:rPr>
                          <w:rFonts w:eastAsia="MS Mincho"/>
                          <w:szCs w:val="20"/>
                          <w:lang w:eastAsia="ja-JP"/>
                        </w:rPr>
                      </w:pPr>
                      <w:r w:rsidRPr="00AA7BF5">
                        <w:rPr>
                          <w:rFonts w:eastAsia="MS Mincho"/>
                          <w:bCs/>
                          <w:szCs w:val="20"/>
                          <w:lang w:eastAsia="ja-JP"/>
                        </w:rPr>
                        <w:t>FFS definition of large cell and high speed</w:t>
                      </w:r>
                    </w:p>
                    <w:p w14:paraId="49541A33" w14:textId="77777777" w:rsidR="00087EF1" w:rsidRPr="00AA7BF5" w:rsidRDefault="00087EF1" w:rsidP="00135335">
                      <w:pPr>
                        <w:numPr>
                          <w:ilvl w:val="1"/>
                          <w:numId w:val="29"/>
                        </w:numPr>
                        <w:spacing w:after="0" w:line="240" w:lineRule="auto"/>
                        <w:rPr>
                          <w:rFonts w:eastAsia="MS Mincho"/>
                          <w:szCs w:val="20"/>
                          <w:lang w:eastAsia="ja-JP"/>
                        </w:rPr>
                      </w:pPr>
                      <w:r w:rsidRPr="00AA7BF5">
                        <w:rPr>
                          <w:rFonts w:eastAsia="MS Mincho"/>
                          <w:bCs/>
                          <w:szCs w:val="20"/>
                          <w:lang w:eastAsia="ja-JP"/>
                        </w:rPr>
                        <w:t>FFS other sequence type and / or other methods for capacity enhancements, e.g.:</w:t>
                      </w:r>
                    </w:p>
                    <w:p w14:paraId="3A7DE0EF" w14:textId="77777777" w:rsidR="00087EF1" w:rsidRPr="00AA7BF5" w:rsidRDefault="00087EF1" w:rsidP="00135335">
                      <w:pPr>
                        <w:numPr>
                          <w:ilvl w:val="2"/>
                          <w:numId w:val="29"/>
                        </w:numPr>
                        <w:spacing w:after="0" w:line="240" w:lineRule="auto"/>
                        <w:rPr>
                          <w:rFonts w:eastAsia="MS Mincho"/>
                          <w:szCs w:val="20"/>
                          <w:lang w:eastAsia="ja-JP"/>
                        </w:rPr>
                      </w:pPr>
                      <w:r w:rsidRPr="00AA7BF5">
                        <w:rPr>
                          <w:rFonts w:eastAsia="MS Mincho"/>
                          <w:szCs w:val="20"/>
                          <w:lang w:eastAsia="ja-JP"/>
                        </w:rPr>
                        <w:t xml:space="preserve">At least in multi-beam and low speed scenario, regarding multiple/repeated PRACH preamble formats, option 2 with OCC across preambles </w:t>
                      </w:r>
                    </w:p>
                    <w:p w14:paraId="0A2AF277" w14:textId="77777777" w:rsidR="00087EF1" w:rsidRPr="00AA7BF5" w:rsidRDefault="00087EF1" w:rsidP="00135335">
                      <w:pPr>
                        <w:numPr>
                          <w:ilvl w:val="3"/>
                          <w:numId w:val="29"/>
                        </w:numPr>
                        <w:spacing w:after="0" w:line="240" w:lineRule="auto"/>
                        <w:rPr>
                          <w:rFonts w:eastAsia="MS Mincho"/>
                          <w:szCs w:val="20"/>
                          <w:lang w:eastAsia="ja-JP"/>
                        </w:rPr>
                      </w:pPr>
                      <w:r w:rsidRPr="00AA7BF5">
                        <w:rPr>
                          <w:rFonts w:eastAsia="MS Mincho"/>
                          <w:szCs w:val="20"/>
                          <w:lang w:eastAsia="ja-JP"/>
                        </w:rPr>
                        <w:t>FFS: Option 2 with OCC across multiple/repeated preambles in high speed scenarios</w:t>
                      </w:r>
                    </w:p>
                    <w:p w14:paraId="2CA47734" w14:textId="77777777" w:rsidR="00087EF1" w:rsidRPr="00AA7BF5" w:rsidRDefault="00087EF1" w:rsidP="00135335">
                      <w:pPr>
                        <w:numPr>
                          <w:ilvl w:val="2"/>
                          <w:numId w:val="29"/>
                        </w:numPr>
                        <w:spacing w:after="0" w:line="240" w:lineRule="auto"/>
                        <w:rPr>
                          <w:rFonts w:eastAsia="MS Mincho"/>
                          <w:szCs w:val="20"/>
                          <w:lang w:eastAsia="ja-JP"/>
                        </w:rPr>
                      </w:pPr>
                      <w:r w:rsidRPr="00AA7BF5">
                        <w:rPr>
                          <w:rFonts w:eastAsia="MS Mincho"/>
                          <w:szCs w:val="20"/>
                          <w:lang w:eastAsia="ja-JP"/>
                        </w:rPr>
                        <w:t>PRACH preamble design composed with multiple different ZC sequences</w:t>
                      </w:r>
                    </w:p>
                    <w:p w14:paraId="3C7DD3AB" w14:textId="77777777" w:rsidR="00087EF1" w:rsidRPr="00AA7BF5" w:rsidRDefault="00087EF1" w:rsidP="00E36F32">
                      <w:pPr>
                        <w:numPr>
                          <w:ilvl w:val="2"/>
                          <w:numId w:val="29"/>
                        </w:numPr>
                        <w:spacing w:after="0" w:line="240" w:lineRule="auto"/>
                        <w:rPr>
                          <w:rFonts w:eastAsia="MS Mincho"/>
                          <w:szCs w:val="20"/>
                          <w:lang w:eastAsia="ja-JP"/>
                        </w:rPr>
                      </w:pPr>
                      <w:r w:rsidRPr="00AA7BF5">
                        <w:rPr>
                          <w:rFonts w:eastAsia="MS Mincho"/>
                          <w:szCs w:val="20"/>
                          <w:lang w:eastAsia="ja-JP"/>
                        </w:rPr>
                        <w:t>Sinusoidal modulation on top of option 1</w:t>
                      </w:r>
                    </w:p>
                  </w:txbxContent>
                </v:textbox>
                <w10:wrap type="square"/>
              </v:shape>
            </w:pict>
          </mc:Fallback>
        </mc:AlternateContent>
      </w:r>
    </w:p>
    <w:p w14:paraId="50AFE552" w14:textId="65327216" w:rsidR="00135335" w:rsidRDefault="00135335" w:rsidP="006B6C3F">
      <w:pPr>
        <w:tabs>
          <w:tab w:val="left" w:pos="1030"/>
        </w:tabs>
        <w:jc w:val="both"/>
        <w:rPr>
          <w:lang w:val="en-GB"/>
        </w:rPr>
      </w:pPr>
      <w:r>
        <w:rPr>
          <w:lang w:val="en-GB"/>
        </w:rPr>
        <w:t>As we discussed in section 2, the normalized of capacity of PRACH preamble short sequence at low Doppler is smaller than that of PRACH preamble long sequence. Some methods have been proposed to increase the preamble sequence such as:</w:t>
      </w:r>
    </w:p>
    <w:p w14:paraId="5B4FA2F0" w14:textId="109A0B9B" w:rsidR="00135335" w:rsidRDefault="00135335" w:rsidP="006B6C3F">
      <w:pPr>
        <w:pStyle w:val="ListParagraph"/>
        <w:numPr>
          <w:ilvl w:val="0"/>
          <w:numId w:val="41"/>
        </w:numPr>
        <w:tabs>
          <w:tab w:val="left" w:pos="1030"/>
        </w:tabs>
        <w:jc w:val="both"/>
        <w:rPr>
          <w:lang w:val="en-GB"/>
        </w:rPr>
      </w:pPr>
      <w:r w:rsidRPr="006B6C3F">
        <w:rPr>
          <w:sz w:val="22"/>
          <w:szCs w:val="22"/>
          <w:lang w:val="en-GB"/>
        </w:rPr>
        <w:t xml:space="preserve">Using preamble format 2 with OCC, or using preamble format 1 with sinusoidal modulation. Both of these methods increase the PRACH preamble sequence capacity linearly. But there is also a linear increase </w:t>
      </w:r>
      <w:r w:rsidR="000C0E5D" w:rsidRPr="006B6C3F">
        <w:rPr>
          <w:sz w:val="22"/>
          <w:szCs w:val="22"/>
          <w:lang w:val="en-GB"/>
        </w:rPr>
        <w:t>in the preamble format length. Hence, there is no net increase in the normalized PRACH preamble sequence capacity.</w:t>
      </w:r>
    </w:p>
    <w:p w14:paraId="00BBF82D" w14:textId="595CCD24" w:rsidR="000C0E5D" w:rsidRDefault="000C0E5D" w:rsidP="006B6C3F">
      <w:pPr>
        <w:pStyle w:val="ListParagraph"/>
        <w:numPr>
          <w:ilvl w:val="0"/>
          <w:numId w:val="41"/>
        </w:numPr>
        <w:tabs>
          <w:tab w:val="left" w:pos="1030"/>
        </w:tabs>
        <w:jc w:val="both"/>
        <w:rPr>
          <w:lang w:val="en-GB"/>
        </w:rPr>
      </w:pPr>
      <w:r>
        <w:rPr>
          <w:sz w:val="22"/>
          <w:szCs w:val="22"/>
          <w:lang w:val="en-GB"/>
        </w:rPr>
        <w:lastRenderedPageBreak/>
        <w:t>Using preamble format 4 increases the PRACH preamble sequence capacity exponential, with a linear increase in the PRACH preamble time. Hence, there is a net increase in the normalized PRACH preamble sequence capacity.</w:t>
      </w:r>
    </w:p>
    <w:p w14:paraId="5836D669" w14:textId="52E02635" w:rsidR="000C0E5D" w:rsidRDefault="000C0E5D" w:rsidP="006B6C3F">
      <w:pPr>
        <w:tabs>
          <w:tab w:val="left" w:pos="1030"/>
        </w:tabs>
        <w:jc w:val="both"/>
        <w:rPr>
          <w:lang w:val="en-GB"/>
        </w:rPr>
      </w:pPr>
    </w:p>
    <w:p w14:paraId="7C269C16" w14:textId="77AC0D23" w:rsidR="000C0E5D" w:rsidRDefault="000C0E5D" w:rsidP="006B6C3F">
      <w:pPr>
        <w:tabs>
          <w:tab w:val="left" w:pos="1030"/>
        </w:tabs>
        <w:jc w:val="both"/>
        <w:rPr>
          <w:lang w:val="en-GB"/>
        </w:rPr>
      </w:pPr>
      <w:r>
        <w:rPr>
          <w:lang w:val="en-GB"/>
        </w:rPr>
        <w:t>Let’s consider as an example, the following three preamble formats:</w:t>
      </w:r>
    </w:p>
    <w:p w14:paraId="1E80FF56" w14:textId="5076E0DD" w:rsidR="000C0E5D" w:rsidRDefault="000C0E5D" w:rsidP="006B6C3F">
      <w:pPr>
        <w:pStyle w:val="ListParagraph"/>
        <w:numPr>
          <w:ilvl w:val="0"/>
          <w:numId w:val="41"/>
        </w:numPr>
        <w:tabs>
          <w:tab w:val="left" w:pos="1030"/>
        </w:tabs>
        <w:jc w:val="both"/>
        <w:rPr>
          <w:lang w:val="en-GB"/>
        </w:rPr>
      </w:pPr>
      <w:r>
        <w:rPr>
          <w:lang w:val="en-GB"/>
        </w:rPr>
        <w:t>RACH preamble format 1 with SCS = 60 KHz.</w:t>
      </w:r>
    </w:p>
    <w:p w14:paraId="7B9D5E91" w14:textId="41A0A2E9" w:rsidR="000C0E5D" w:rsidRDefault="000C0E5D" w:rsidP="006B6C3F">
      <w:pPr>
        <w:pStyle w:val="ListParagraph"/>
        <w:numPr>
          <w:ilvl w:val="0"/>
          <w:numId w:val="41"/>
        </w:numPr>
        <w:tabs>
          <w:tab w:val="left" w:pos="1030"/>
        </w:tabs>
        <w:jc w:val="both"/>
        <w:rPr>
          <w:lang w:val="en-GB"/>
        </w:rPr>
      </w:pPr>
      <w:r>
        <w:rPr>
          <w:lang w:val="en-GB"/>
        </w:rPr>
        <w:t>RACH preamble format 2 with SCS = 120 KHz</w:t>
      </w:r>
    </w:p>
    <w:p w14:paraId="4A96AB98" w14:textId="659A184B" w:rsidR="000C0E5D" w:rsidRDefault="000C0E5D" w:rsidP="006B6C3F">
      <w:pPr>
        <w:pStyle w:val="ListParagraph"/>
        <w:numPr>
          <w:ilvl w:val="0"/>
          <w:numId w:val="41"/>
        </w:numPr>
        <w:tabs>
          <w:tab w:val="left" w:pos="1030"/>
        </w:tabs>
        <w:jc w:val="both"/>
        <w:rPr>
          <w:lang w:val="en-GB"/>
        </w:rPr>
      </w:pPr>
      <w:r>
        <w:rPr>
          <w:lang w:val="en-GB"/>
        </w:rPr>
        <w:t>RACH preamble format 4 with SCS = 120 KHz</w:t>
      </w:r>
    </w:p>
    <w:p w14:paraId="63A2E51D" w14:textId="40AAA279" w:rsidR="000C0E5D" w:rsidRDefault="000C0E5D" w:rsidP="006B6C3F">
      <w:pPr>
        <w:tabs>
          <w:tab w:val="left" w:pos="1030"/>
        </w:tabs>
        <w:jc w:val="both"/>
        <w:rPr>
          <w:lang w:val="en-GB"/>
        </w:rPr>
      </w:pPr>
    </w:p>
    <w:p w14:paraId="6D27D9C4" w14:textId="2F23A55F" w:rsidR="000C0E5D" w:rsidRDefault="000C0E5D" w:rsidP="006B6C3F">
      <w:pPr>
        <w:tabs>
          <w:tab w:val="left" w:pos="1030"/>
        </w:tabs>
        <w:jc w:val="both"/>
        <w:rPr>
          <w:lang w:val="en-GB"/>
        </w:rPr>
      </w:pPr>
      <w:r>
        <w:rPr>
          <w:lang w:val="en-GB"/>
        </w:rPr>
        <w:t xml:space="preserve">All three preamble formats have the same duration. </w:t>
      </w:r>
      <w:r w:rsidR="009F0221">
        <w:rPr>
          <w:lang w:val="en-GB"/>
        </w:rPr>
        <w:fldChar w:fldCharType="begin"/>
      </w:r>
      <w:r w:rsidR="009F0221">
        <w:rPr>
          <w:lang w:val="en-GB"/>
        </w:rPr>
        <w:instrText xml:space="preserve"> REF _Ref485320205 \h </w:instrText>
      </w:r>
      <w:r w:rsidR="009F0221">
        <w:rPr>
          <w:lang w:val="en-GB"/>
        </w:rPr>
      </w:r>
      <w:r w:rsidR="009F0221">
        <w:rPr>
          <w:lang w:val="en-GB"/>
        </w:rPr>
        <w:fldChar w:fldCharType="separate"/>
      </w:r>
      <w:r w:rsidR="009F0221" w:rsidRPr="00CB412B">
        <w:t xml:space="preserve">Table </w:t>
      </w:r>
      <w:r w:rsidR="009F0221" w:rsidRPr="00CB412B">
        <w:rPr>
          <w:noProof/>
        </w:rPr>
        <w:t>6</w:t>
      </w:r>
      <w:r w:rsidR="009F0221">
        <w:rPr>
          <w:lang w:val="en-GB"/>
        </w:rPr>
        <w:fldChar w:fldCharType="end"/>
      </w:r>
      <w:r w:rsidR="009F0221">
        <w:rPr>
          <w:lang w:val="en-GB"/>
        </w:rPr>
        <w:t xml:space="preserve"> c</w:t>
      </w:r>
      <w:r>
        <w:rPr>
          <w:lang w:val="en-GB"/>
        </w:rPr>
        <w:t>ompares the normalized PRACH preamble sequence capacity of the three preamble formats.</w:t>
      </w:r>
    </w:p>
    <w:p w14:paraId="28403073" w14:textId="77777777" w:rsidR="009F0221" w:rsidRDefault="009F0221" w:rsidP="006B6C3F">
      <w:pPr>
        <w:tabs>
          <w:tab w:val="left" w:pos="1030"/>
        </w:tabs>
        <w:jc w:val="both"/>
        <w:rPr>
          <w:lang w:val="en-GB"/>
        </w:rPr>
      </w:pPr>
    </w:p>
    <w:p w14:paraId="3B810F9C" w14:textId="53BAC5AB" w:rsidR="009F0221" w:rsidRPr="00AA7BF5" w:rsidRDefault="009F0221" w:rsidP="006B6C3F">
      <w:pPr>
        <w:pStyle w:val="Caption"/>
        <w:keepNext/>
      </w:pPr>
      <w:bookmarkStart w:id="16" w:name="_Ref485320205"/>
      <w:r w:rsidRPr="00AA7BF5">
        <w:t xml:space="preserve">Table </w:t>
      </w:r>
      <w:r>
        <w:fldChar w:fldCharType="begin"/>
      </w:r>
      <w:r w:rsidRPr="0088754A">
        <w:instrText xml:space="preserve"> SEQ Table \* ARABIC </w:instrText>
      </w:r>
      <w:r>
        <w:fldChar w:fldCharType="separate"/>
      </w:r>
      <w:r w:rsidRPr="00AA7BF5">
        <w:rPr>
          <w:noProof/>
        </w:rPr>
        <w:t>6</w:t>
      </w:r>
      <w:r>
        <w:fldChar w:fldCharType="end"/>
      </w:r>
      <w:bookmarkEnd w:id="16"/>
      <w:r w:rsidRPr="00AA7BF5">
        <w:t>: Comparison of normalized PRACH preamble sequence capacity of different PRACH preamble formats.</w:t>
      </w:r>
    </w:p>
    <w:tbl>
      <w:tblPr>
        <w:tblStyle w:val="TableGrid"/>
        <w:tblW w:w="0" w:type="auto"/>
        <w:tblLook w:val="04A0" w:firstRow="1" w:lastRow="0" w:firstColumn="1" w:lastColumn="0" w:noHBand="0" w:noVBand="1"/>
      </w:tblPr>
      <w:tblGrid>
        <w:gridCol w:w="2407"/>
        <w:gridCol w:w="2407"/>
        <w:gridCol w:w="2407"/>
        <w:gridCol w:w="2408"/>
      </w:tblGrid>
      <w:tr w:rsidR="000C0E5D" w14:paraId="650500BA" w14:textId="77777777" w:rsidTr="000C0E5D">
        <w:tc>
          <w:tcPr>
            <w:tcW w:w="2407" w:type="dxa"/>
          </w:tcPr>
          <w:p w14:paraId="24293241" w14:textId="77777777" w:rsidR="000C0E5D" w:rsidRDefault="000C0E5D" w:rsidP="0010646A">
            <w:pPr>
              <w:tabs>
                <w:tab w:val="left" w:pos="1030"/>
              </w:tabs>
              <w:jc w:val="both"/>
              <w:rPr>
                <w:lang w:val="en-GB"/>
              </w:rPr>
            </w:pPr>
          </w:p>
        </w:tc>
        <w:tc>
          <w:tcPr>
            <w:tcW w:w="2407" w:type="dxa"/>
          </w:tcPr>
          <w:p w14:paraId="5B799D30" w14:textId="65224C74" w:rsidR="000C0E5D" w:rsidRDefault="000C0E5D" w:rsidP="0010646A">
            <w:pPr>
              <w:tabs>
                <w:tab w:val="left" w:pos="1030"/>
              </w:tabs>
              <w:jc w:val="both"/>
              <w:rPr>
                <w:lang w:val="en-GB"/>
              </w:rPr>
            </w:pPr>
            <w:r>
              <w:rPr>
                <w:lang w:val="en-GB"/>
              </w:rPr>
              <w:t>Preamble Format 1 SCS = 60 KHz</w:t>
            </w:r>
          </w:p>
        </w:tc>
        <w:tc>
          <w:tcPr>
            <w:tcW w:w="2407" w:type="dxa"/>
          </w:tcPr>
          <w:p w14:paraId="63900F68" w14:textId="005B853C" w:rsidR="000C0E5D" w:rsidRDefault="000C0E5D" w:rsidP="0010646A">
            <w:pPr>
              <w:tabs>
                <w:tab w:val="left" w:pos="1030"/>
              </w:tabs>
              <w:jc w:val="both"/>
              <w:rPr>
                <w:lang w:val="en-GB"/>
              </w:rPr>
            </w:pPr>
            <w:r>
              <w:rPr>
                <w:lang w:val="en-GB"/>
              </w:rPr>
              <w:t>Preamble Format 2 SCS = 120 KHz</w:t>
            </w:r>
          </w:p>
        </w:tc>
        <w:tc>
          <w:tcPr>
            <w:tcW w:w="2408" w:type="dxa"/>
          </w:tcPr>
          <w:p w14:paraId="28ABE1DF" w14:textId="1887DF44" w:rsidR="000C0E5D" w:rsidRDefault="000C0E5D" w:rsidP="0010646A">
            <w:pPr>
              <w:tabs>
                <w:tab w:val="left" w:pos="1030"/>
              </w:tabs>
              <w:jc w:val="both"/>
              <w:rPr>
                <w:lang w:val="en-GB"/>
              </w:rPr>
            </w:pPr>
            <w:r>
              <w:rPr>
                <w:lang w:val="en-GB"/>
              </w:rPr>
              <w:t>Preamble Format 4 SCS = 120 KHz</w:t>
            </w:r>
          </w:p>
        </w:tc>
      </w:tr>
      <w:tr w:rsidR="000C0E5D" w14:paraId="36796491" w14:textId="77777777" w:rsidTr="000C0E5D">
        <w:tc>
          <w:tcPr>
            <w:tcW w:w="2407" w:type="dxa"/>
          </w:tcPr>
          <w:p w14:paraId="12DC1439" w14:textId="044F05FD" w:rsidR="000C0E5D" w:rsidRDefault="000C0E5D" w:rsidP="0010646A">
            <w:pPr>
              <w:tabs>
                <w:tab w:val="left" w:pos="1030"/>
              </w:tabs>
              <w:jc w:val="both"/>
              <w:rPr>
                <w:lang w:val="en-GB"/>
              </w:rPr>
            </w:pPr>
            <w:r>
              <w:t>Signature/root sequence</w:t>
            </w:r>
          </w:p>
        </w:tc>
        <w:tc>
          <w:tcPr>
            <w:tcW w:w="2407" w:type="dxa"/>
          </w:tcPr>
          <w:p w14:paraId="20007898" w14:textId="66A55ECC" w:rsidR="000C0E5D" w:rsidRDefault="000C0E5D" w:rsidP="0010646A">
            <w:pPr>
              <w:tabs>
                <w:tab w:val="left" w:pos="1030"/>
              </w:tabs>
              <w:jc w:val="both"/>
              <w:rPr>
                <w:lang w:val="en-GB"/>
              </w:rPr>
            </w:pPr>
            <w:r>
              <w:t>4</w:t>
            </w:r>
          </w:p>
        </w:tc>
        <w:tc>
          <w:tcPr>
            <w:tcW w:w="2407" w:type="dxa"/>
          </w:tcPr>
          <w:p w14:paraId="4D1F274D" w14:textId="0DFCD117" w:rsidR="000C0E5D" w:rsidRDefault="009F0221" w:rsidP="0010646A">
            <w:pPr>
              <w:tabs>
                <w:tab w:val="left" w:pos="1030"/>
              </w:tabs>
              <w:jc w:val="both"/>
              <w:rPr>
                <w:lang w:val="en-GB"/>
              </w:rPr>
            </w:pPr>
            <w:r>
              <w:rPr>
                <w:lang w:val="en-GB"/>
              </w:rPr>
              <w:t>2</w:t>
            </w:r>
          </w:p>
        </w:tc>
        <w:tc>
          <w:tcPr>
            <w:tcW w:w="2408" w:type="dxa"/>
          </w:tcPr>
          <w:p w14:paraId="3F3384C6" w14:textId="260E550D" w:rsidR="000C0E5D" w:rsidRDefault="009F0221" w:rsidP="0010646A">
            <w:pPr>
              <w:tabs>
                <w:tab w:val="left" w:pos="1030"/>
              </w:tabs>
              <w:jc w:val="both"/>
              <w:rPr>
                <w:lang w:val="en-GB"/>
              </w:rPr>
            </w:pPr>
            <w:r>
              <w:rPr>
                <w:lang w:val="en-GB"/>
              </w:rPr>
              <w:t>2</w:t>
            </w:r>
          </w:p>
        </w:tc>
      </w:tr>
      <w:tr w:rsidR="000C0E5D" w14:paraId="411865DC" w14:textId="77777777" w:rsidTr="000C0E5D">
        <w:tc>
          <w:tcPr>
            <w:tcW w:w="2407" w:type="dxa"/>
          </w:tcPr>
          <w:p w14:paraId="6A13D0D6" w14:textId="4E853FD6" w:rsidR="000C0E5D" w:rsidRDefault="000C0E5D" w:rsidP="0010646A">
            <w:pPr>
              <w:tabs>
                <w:tab w:val="left" w:pos="1030"/>
              </w:tabs>
              <w:jc w:val="both"/>
              <w:rPr>
                <w:lang w:val="en-GB"/>
              </w:rPr>
            </w:pPr>
            <w:r>
              <w:t>Total Signatures Available</w:t>
            </w:r>
          </w:p>
        </w:tc>
        <w:tc>
          <w:tcPr>
            <w:tcW w:w="2407" w:type="dxa"/>
          </w:tcPr>
          <w:p w14:paraId="153F8A7F" w14:textId="41DE4659" w:rsidR="000C0E5D" w:rsidRDefault="000C0E5D" w:rsidP="0010646A">
            <w:pPr>
              <w:tabs>
                <w:tab w:val="left" w:pos="1030"/>
              </w:tabs>
              <w:jc w:val="both"/>
              <w:rPr>
                <w:lang w:val="en-GB"/>
              </w:rPr>
            </w:pPr>
            <w:r>
              <w:t>552</w:t>
            </w:r>
          </w:p>
        </w:tc>
        <w:tc>
          <w:tcPr>
            <w:tcW w:w="2407" w:type="dxa"/>
          </w:tcPr>
          <w:p w14:paraId="41B0DB11" w14:textId="6CABA895" w:rsidR="000C0E5D" w:rsidRDefault="009F0221" w:rsidP="0010646A">
            <w:pPr>
              <w:tabs>
                <w:tab w:val="left" w:pos="1030"/>
              </w:tabs>
              <w:jc w:val="both"/>
              <w:rPr>
                <w:lang w:val="en-GB"/>
              </w:rPr>
            </w:pPr>
            <w:r>
              <w:rPr>
                <w:lang w:val="en-GB"/>
              </w:rPr>
              <w:t>276 x 2 (OCC) = 552</w:t>
            </w:r>
          </w:p>
        </w:tc>
        <w:tc>
          <w:tcPr>
            <w:tcW w:w="2408" w:type="dxa"/>
          </w:tcPr>
          <w:p w14:paraId="38D0E61B" w14:textId="072745FC" w:rsidR="000C0E5D" w:rsidRDefault="009F0221" w:rsidP="0010646A">
            <w:pPr>
              <w:tabs>
                <w:tab w:val="left" w:pos="1030"/>
              </w:tabs>
              <w:jc w:val="both"/>
              <w:rPr>
                <w:lang w:val="en-GB"/>
              </w:rPr>
            </w:pPr>
            <w:r>
              <w:rPr>
                <w:lang w:val="en-GB"/>
              </w:rPr>
              <w:t>276 x 276</w:t>
            </w:r>
          </w:p>
        </w:tc>
      </w:tr>
      <w:tr w:rsidR="000C0E5D" w14:paraId="5024A27D" w14:textId="77777777" w:rsidTr="000C0E5D">
        <w:tc>
          <w:tcPr>
            <w:tcW w:w="2407" w:type="dxa"/>
          </w:tcPr>
          <w:p w14:paraId="7A9ECA1E" w14:textId="68F71FE3" w:rsidR="000C0E5D" w:rsidRDefault="000C0E5D" w:rsidP="0010646A">
            <w:pPr>
              <w:tabs>
                <w:tab w:val="left" w:pos="1030"/>
              </w:tabs>
              <w:jc w:val="both"/>
              <w:rPr>
                <w:lang w:val="en-GB"/>
              </w:rPr>
            </w:pPr>
            <w:r>
              <w:t>Sequence BW</w:t>
            </w:r>
          </w:p>
        </w:tc>
        <w:tc>
          <w:tcPr>
            <w:tcW w:w="2407" w:type="dxa"/>
          </w:tcPr>
          <w:p w14:paraId="38BCD5CA" w14:textId="6B8F45A4" w:rsidR="000C0E5D" w:rsidRDefault="000C0E5D" w:rsidP="0010646A">
            <w:pPr>
              <w:tabs>
                <w:tab w:val="left" w:pos="1030"/>
              </w:tabs>
              <w:jc w:val="both"/>
              <w:rPr>
                <w:lang w:val="en-GB"/>
              </w:rPr>
            </w:pPr>
            <w:r>
              <w:t>8.64 MHz</w:t>
            </w:r>
          </w:p>
        </w:tc>
        <w:tc>
          <w:tcPr>
            <w:tcW w:w="2407" w:type="dxa"/>
          </w:tcPr>
          <w:p w14:paraId="3F6267A5" w14:textId="26C16321" w:rsidR="000C0E5D" w:rsidRDefault="009F0221" w:rsidP="0010646A">
            <w:pPr>
              <w:tabs>
                <w:tab w:val="left" w:pos="1030"/>
              </w:tabs>
              <w:jc w:val="both"/>
              <w:rPr>
                <w:lang w:val="en-GB"/>
              </w:rPr>
            </w:pPr>
            <w:r>
              <w:rPr>
                <w:lang w:val="en-GB"/>
              </w:rPr>
              <w:t>17.28 MHz</w:t>
            </w:r>
          </w:p>
        </w:tc>
        <w:tc>
          <w:tcPr>
            <w:tcW w:w="2408" w:type="dxa"/>
          </w:tcPr>
          <w:p w14:paraId="3D2F06CC" w14:textId="744E82C3" w:rsidR="000C0E5D" w:rsidRDefault="009F0221" w:rsidP="0010646A">
            <w:pPr>
              <w:tabs>
                <w:tab w:val="left" w:pos="1030"/>
              </w:tabs>
              <w:jc w:val="both"/>
              <w:rPr>
                <w:lang w:val="en-GB"/>
              </w:rPr>
            </w:pPr>
            <w:r>
              <w:rPr>
                <w:lang w:val="en-GB"/>
              </w:rPr>
              <w:t>17.28</w:t>
            </w:r>
          </w:p>
        </w:tc>
      </w:tr>
      <w:tr w:rsidR="000C0E5D" w14:paraId="2B30B76B" w14:textId="77777777" w:rsidTr="000C0E5D">
        <w:tc>
          <w:tcPr>
            <w:tcW w:w="2407" w:type="dxa"/>
          </w:tcPr>
          <w:p w14:paraId="19A68DEF" w14:textId="06F93BFF" w:rsidR="000C0E5D" w:rsidRDefault="000C0E5D" w:rsidP="0010646A">
            <w:pPr>
              <w:tabs>
                <w:tab w:val="left" w:pos="1030"/>
              </w:tabs>
              <w:jc w:val="both"/>
            </w:pPr>
            <w:r>
              <w:t>Sequence Duration + CP</w:t>
            </w:r>
          </w:p>
        </w:tc>
        <w:tc>
          <w:tcPr>
            <w:tcW w:w="2407" w:type="dxa"/>
          </w:tcPr>
          <w:p w14:paraId="259FDB59" w14:textId="227F5AFD" w:rsidR="000C0E5D" w:rsidRDefault="000C0E5D" w:rsidP="0010646A">
            <w:pPr>
              <w:tabs>
                <w:tab w:val="left" w:pos="1030"/>
              </w:tabs>
              <w:jc w:val="both"/>
            </w:pPr>
            <w:r>
              <w:t>21 usec</w:t>
            </w:r>
          </w:p>
        </w:tc>
        <w:tc>
          <w:tcPr>
            <w:tcW w:w="2407" w:type="dxa"/>
          </w:tcPr>
          <w:p w14:paraId="00AEB0CA" w14:textId="50F1D70D" w:rsidR="000C0E5D" w:rsidRDefault="009F0221" w:rsidP="0010646A">
            <w:pPr>
              <w:tabs>
                <w:tab w:val="left" w:pos="1030"/>
              </w:tabs>
              <w:jc w:val="both"/>
              <w:rPr>
                <w:lang w:val="en-GB"/>
              </w:rPr>
            </w:pPr>
            <w:r>
              <w:rPr>
                <w:lang w:val="en-GB"/>
              </w:rPr>
              <w:t>12.5 x 2 = 25 usec</w:t>
            </w:r>
          </w:p>
        </w:tc>
        <w:tc>
          <w:tcPr>
            <w:tcW w:w="2408" w:type="dxa"/>
          </w:tcPr>
          <w:p w14:paraId="48C0E57D" w14:textId="25D7EB83" w:rsidR="000C0E5D" w:rsidRDefault="009F0221" w:rsidP="0010646A">
            <w:pPr>
              <w:tabs>
                <w:tab w:val="left" w:pos="1030"/>
              </w:tabs>
              <w:jc w:val="both"/>
              <w:rPr>
                <w:lang w:val="en-GB"/>
              </w:rPr>
            </w:pPr>
            <w:r>
              <w:rPr>
                <w:lang w:val="en-GB"/>
              </w:rPr>
              <w:t>12.5 x 2 = 25 usec</w:t>
            </w:r>
          </w:p>
        </w:tc>
      </w:tr>
      <w:tr w:rsidR="000C0E5D" w14:paraId="42AEE798" w14:textId="77777777" w:rsidTr="000C0E5D">
        <w:tc>
          <w:tcPr>
            <w:tcW w:w="2407" w:type="dxa"/>
          </w:tcPr>
          <w:p w14:paraId="4AF790DA" w14:textId="77777777" w:rsidR="000C0E5D" w:rsidRPr="006B6C3F" w:rsidRDefault="000C0E5D" w:rsidP="000C0E5D">
            <w:pPr>
              <w:rPr>
                <w:bCs/>
              </w:rPr>
            </w:pPr>
            <w:r w:rsidRPr="006B6C3F">
              <w:rPr>
                <w:bCs/>
              </w:rPr>
              <w:t>Sequence Density</w:t>
            </w:r>
          </w:p>
          <w:p w14:paraId="53654983" w14:textId="167CE4D9" w:rsidR="000C0E5D" w:rsidRPr="00AA7BF5" w:rsidRDefault="000C0E5D" w:rsidP="0010646A">
            <w:pPr>
              <w:tabs>
                <w:tab w:val="left" w:pos="1030"/>
              </w:tabs>
              <w:jc w:val="both"/>
              <w:rPr>
                <w:bCs/>
              </w:rPr>
            </w:pPr>
            <w:r w:rsidRPr="006B6C3F">
              <w:rPr>
                <w:bCs/>
              </w:rPr>
              <w:t>Sequence/usec/MHz</w:t>
            </w:r>
          </w:p>
        </w:tc>
        <w:tc>
          <w:tcPr>
            <w:tcW w:w="2407" w:type="dxa"/>
          </w:tcPr>
          <w:p w14:paraId="6FC20FF0" w14:textId="506410A7" w:rsidR="000C0E5D" w:rsidRPr="00CB412B" w:rsidRDefault="000C0E5D" w:rsidP="0010646A">
            <w:pPr>
              <w:tabs>
                <w:tab w:val="left" w:pos="1030"/>
              </w:tabs>
              <w:jc w:val="both"/>
              <w:rPr>
                <w:bCs/>
              </w:rPr>
            </w:pPr>
            <w:r w:rsidRPr="006B6C3F">
              <w:rPr>
                <w:bCs/>
              </w:rPr>
              <w:t>3.1</w:t>
            </w:r>
          </w:p>
        </w:tc>
        <w:tc>
          <w:tcPr>
            <w:tcW w:w="2407" w:type="dxa"/>
          </w:tcPr>
          <w:p w14:paraId="02EA52DE" w14:textId="19E73019" w:rsidR="000C0E5D" w:rsidRDefault="009F0221" w:rsidP="0010646A">
            <w:pPr>
              <w:tabs>
                <w:tab w:val="left" w:pos="1030"/>
              </w:tabs>
              <w:jc w:val="both"/>
              <w:rPr>
                <w:lang w:val="en-GB"/>
              </w:rPr>
            </w:pPr>
            <w:r>
              <w:rPr>
                <w:lang w:val="en-GB"/>
              </w:rPr>
              <w:t>1.28</w:t>
            </w:r>
          </w:p>
        </w:tc>
        <w:tc>
          <w:tcPr>
            <w:tcW w:w="2408" w:type="dxa"/>
          </w:tcPr>
          <w:p w14:paraId="7279B8AE" w14:textId="2B7BC94A" w:rsidR="000C0E5D" w:rsidRDefault="009F0221" w:rsidP="0010646A">
            <w:pPr>
              <w:tabs>
                <w:tab w:val="left" w:pos="1030"/>
              </w:tabs>
              <w:jc w:val="both"/>
              <w:rPr>
                <w:lang w:val="en-GB"/>
              </w:rPr>
            </w:pPr>
            <w:r>
              <w:rPr>
                <w:lang w:val="en-GB"/>
              </w:rPr>
              <w:t>176.33</w:t>
            </w:r>
          </w:p>
        </w:tc>
      </w:tr>
    </w:tbl>
    <w:p w14:paraId="6C768A05" w14:textId="77777777" w:rsidR="000C0E5D" w:rsidRPr="000C0E5D" w:rsidRDefault="000C0E5D" w:rsidP="006B6C3F">
      <w:pPr>
        <w:tabs>
          <w:tab w:val="left" w:pos="1030"/>
        </w:tabs>
        <w:jc w:val="both"/>
        <w:rPr>
          <w:lang w:val="en-GB"/>
        </w:rPr>
      </w:pPr>
    </w:p>
    <w:p w14:paraId="635AB6F1" w14:textId="1CA7B779" w:rsidR="000C0E5D" w:rsidRDefault="009F0221" w:rsidP="006B6C3F">
      <w:pPr>
        <w:tabs>
          <w:tab w:val="left" w:pos="1030"/>
        </w:tabs>
        <w:jc w:val="both"/>
        <w:rPr>
          <w:lang w:val="en-GB"/>
        </w:rPr>
      </w:pPr>
      <w:r>
        <w:rPr>
          <w:lang w:val="en-GB"/>
        </w:rPr>
        <w:t xml:space="preserve">According to </w:t>
      </w:r>
      <w:r>
        <w:rPr>
          <w:lang w:val="en-GB"/>
        </w:rPr>
        <w:fldChar w:fldCharType="begin"/>
      </w:r>
      <w:r>
        <w:rPr>
          <w:lang w:val="en-GB"/>
        </w:rPr>
        <w:instrText xml:space="preserve"> REF _Ref485320205 \h </w:instrText>
      </w:r>
      <w:r>
        <w:rPr>
          <w:lang w:val="en-GB"/>
        </w:rPr>
      </w:r>
      <w:r>
        <w:rPr>
          <w:lang w:val="en-GB"/>
        </w:rPr>
        <w:fldChar w:fldCharType="separate"/>
      </w:r>
      <w:r w:rsidRPr="00CB412B">
        <w:t xml:space="preserve">Table </w:t>
      </w:r>
      <w:r w:rsidRPr="00CB412B">
        <w:rPr>
          <w:noProof/>
        </w:rPr>
        <w:t>6</w:t>
      </w:r>
      <w:r>
        <w:rPr>
          <w:lang w:val="en-GB"/>
        </w:rPr>
        <w:fldChar w:fldCharType="end"/>
      </w:r>
      <w:r>
        <w:rPr>
          <w:lang w:val="en-GB"/>
        </w:rPr>
        <w:t xml:space="preserve">, PRACH preamble format 4 has the highest normalized PRACH preamble sequence capacity, when compared to other preamble formats of the about the same length. Furthermore, PRACH preamble format 4 has a higher normalized PRACH preamble sequence capacity than that of the long sequence. PRACH preamble format </w:t>
      </w:r>
      <w:r w:rsidR="0010646A">
        <w:rPr>
          <w:lang w:val="en-GB"/>
        </w:rPr>
        <w:t>2 with OCC has less normalized sequence capacity than that of PRACH preamble format 1 of the same length.</w:t>
      </w:r>
    </w:p>
    <w:p w14:paraId="0F358FF1" w14:textId="4DDD99E2" w:rsidR="0010646A" w:rsidRPr="006B6C3F" w:rsidRDefault="0010646A" w:rsidP="006B6C3F">
      <w:pPr>
        <w:tabs>
          <w:tab w:val="left" w:pos="1030"/>
        </w:tabs>
        <w:jc w:val="both"/>
        <w:rPr>
          <w:b/>
          <w:bCs/>
          <w:i/>
          <w:iCs/>
          <w:lang w:val="en-GB"/>
        </w:rPr>
      </w:pPr>
      <w:r w:rsidRPr="006B6C3F">
        <w:rPr>
          <w:b/>
          <w:bCs/>
          <w:i/>
          <w:iCs/>
          <w:lang w:val="en-GB"/>
        </w:rPr>
        <w:t xml:space="preserve">Observation </w:t>
      </w:r>
      <w:r w:rsidR="0059093A">
        <w:rPr>
          <w:b/>
          <w:bCs/>
          <w:i/>
          <w:iCs/>
          <w:lang w:val="en-GB"/>
        </w:rPr>
        <w:t>10</w:t>
      </w:r>
      <w:r w:rsidRPr="006B6C3F">
        <w:rPr>
          <w:b/>
          <w:bCs/>
          <w:i/>
          <w:iCs/>
          <w:lang w:val="en-GB"/>
        </w:rPr>
        <w:t>: PRACH preamble format 4 has the highest normalized PRACH preamble sequence capacity.</w:t>
      </w:r>
    </w:p>
    <w:p w14:paraId="6D1298C9" w14:textId="4E202CE7" w:rsidR="0010646A" w:rsidRPr="006B6C3F" w:rsidRDefault="0010646A" w:rsidP="006B6C3F">
      <w:pPr>
        <w:tabs>
          <w:tab w:val="left" w:pos="1030"/>
        </w:tabs>
        <w:jc w:val="both"/>
        <w:rPr>
          <w:b/>
          <w:bCs/>
          <w:i/>
          <w:iCs/>
          <w:lang w:val="en-GB"/>
        </w:rPr>
      </w:pPr>
      <w:r w:rsidRPr="006B6C3F">
        <w:rPr>
          <w:b/>
          <w:bCs/>
          <w:i/>
          <w:iCs/>
          <w:lang w:val="en-GB"/>
        </w:rPr>
        <w:t xml:space="preserve">Proposal </w:t>
      </w:r>
      <w:r w:rsidR="00087EF1">
        <w:rPr>
          <w:b/>
          <w:bCs/>
          <w:i/>
          <w:iCs/>
          <w:lang w:val="en-GB"/>
        </w:rPr>
        <w:t>8</w:t>
      </w:r>
      <w:r w:rsidRPr="006B6C3F">
        <w:rPr>
          <w:b/>
          <w:bCs/>
          <w:i/>
          <w:iCs/>
          <w:lang w:val="en-GB"/>
        </w:rPr>
        <w:t>: Consider preamble format 4 as a method to increase the PRACH preamble sequence capacity.</w:t>
      </w:r>
    </w:p>
    <w:p w14:paraId="43598536" w14:textId="43678285" w:rsidR="008A637B" w:rsidRDefault="008A637B" w:rsidP="006B6C3F">
      <w:pPr>
        <w:tabs>
          <w:tab w:val="left" w:pos="1030"/>
        </w:tabs>
        <w:jc w:val="both"/>
        <w:rPr>
          <w:lang w:val="en-GB"/>
        </w:rPr>
      </w:pPr>
      <w:r>
        <w:rPr>
          <w:lang w:val="en-GB"/>
        </w:rPr>
        <w:t xml:space="preserve">As observed </w:t>
      </w:r>
      <w:r w:rsidR="00B6011C">
        <w:rPr>
          <w:lang w:val="en-GB"/>
        </w:rPr>
        <w:t xml:space="preserve">preamble format </w:t>
      </w:r>
      <w:r>
        <w:rPr>
          <w:lang w:val="en-GB"/>
        </w:rPr>
        <w:t xml:space="preserve">option 4 provides higher capacity but may make it more difficult for the gNB receiver to keep false alarm rate below given target value due to known </w:t>
      </w:r>
      <w:r w:rsidR="00AA7BF5">
        <w:rPr>
          <w:lang w:val="en-GB"/>
        </w:rPr>
        <w:t>ambiguity</w:t>
      </w:r>
      <w:r>
        <w:rPr>
          <w:lang w:val="en-GB"/>
        </w:rPr>
        <w:t xml:space="preserve"> issues in separating preambles of different UEs. </w:t>
      </w:r>
    </w:p>
    <w:p w14:paraId="4A297CFF" w14:textId="6DDA55E8" w:rsidR="00B6011C" w:rsidRDefault="00B6011C" w:rsidP="006B6C3F">
      <w:pPr>
        <w:tabs>
          <w:tab w:val="left" w:pos="1030"/>
        </w:tabs>
        <w:jc w:val="both"/>
        <w:rPr>
          <w:lang w:val="en-GB"/>
        </w:rPr>
      </w:pPr>
      <w:r>
        <w:rPr>
          <w:lang w:val="en-GB"/>
        </w:rPr>
        <w:t>Preamble format option 4 can be used for use cases that require an increase in number of non-contention preambles such as on demand SI, beam recovery, handover and paging driven response.</w:t>
      </w:r>
    </w:p>
    <w:p w14:paraId="2F996C6A" w14:textId="7506F1AB" w:rsidR="008A637B" w:rsidRDefault="008A637B" w:rsidP="006B6C3F">
      <w:pPr>
        <w:tabs>
          <w:tab w:val="left" w:pos="1030"/>
        </w:tabs>
        <w:jc w:val="both"/>
        <w:rPr>
          <w:lang w:val="en-GB"/>
        </w:rPr>
      </w:pPr>
      <w:r>
        <w:rPr>
          <w:b/>
          <w:i/>
          <w:lang w:val="en-GB"/>
        </w:rPr>
        <w:t xml:space="preserve">Proposal </w:t>
      </w:r>
      <w:r w:rsidR="00087EF1">
        <w:rPr>
          <w:b/>
          <w:i/>
          <w:lang w:val="en-GB"/>
        </w:rPr>
        <w:t>9</w:t>
      </w:r>
      <w:r>
        <w:rPr>
          <w:b/>
          <w:i/>
          <w:lang w:val="en-GB"/>
        </w:rPr>
        <w:t xml:space="preserve">: RACH configuration supports both option 1 and option 4. </w:t>
      </w:r>
    </w:p>
    <w:p w14:paraId="1106B316" w14:textId="77777777" w:rsidR="008A637B" w:rsidRPr="00A66AAD" w:rsidRDefault="008A637B" w:rsidP="006B6C3F">
      <w:pPr>
        <w:tabs>
          <w:tab w:val="left" w:pos="1030"/>
        </w:tabs>
        <w:jc w:val="both"/>
        <w:rPr>
          <w:lang w:val="en-GB"/>
        </w:rPr>
      </w:pPr>
    </w:p>
    <w:p w14:paraId="7309E60A" w14:textId="267226A8" w:rsidR="004406E2" w:rsidRDefault="006A0DF6" w:rsidP="004406E2">
      <w:pPr>
        <w:pStyle w:val="Heading1"/>
        <w:rPr>
          <w:color w:val="000000"/>
        </w:rPr>
      </w:pPr>
      <w:r>
        <w:rPr>
          <w:color w:val="000000"/>
        </w:rPr>
        <w:t>6</w:t>
      </w:r>
      <w:r w:rsidR="004406E2" w:rsidRPr="00A51522">
        <w:rPr>
          <w:color w:val="000000"/>
        </w:rPr>
        <w:tab/>
      </w:r>
      <w:r w:rsidR="004406E2">
        <w:rPr>
          <w:color w:val="000000"/>
        </w:rPr>
        <w:t>Conclusions</w:t>
      </w:r>
    </w:p>
    <w:p w14:paraId="01CE7AA9" w14:textId="6A685983" w:rsidR="005E05D2" w:rsidRPr="0059093A" w:rsidRDefault="00A720C5" w:rsidP="005E05D2">
      <w:pPr>
        <w:spacing w:after="120"/>
        <w:jc w:val="both"/>
        <w:rPr>
          <w:bCs/>
        </w:rPr>
      </w:pPr>
      <w:r w:rsidRPr="00AA7BF5">
        <w:rPr>
          <w:bCs/>
        </w:rPr>
        <w:t>In this contribution, we discussed</w:t>
      </w:r>
      <w:r w:rsidR="005E05D2" w:rsidRPr="00AA7BF5">
        <w:rPr>
          <w:bCs/>
        </w:rPr>
        <w:t>, the RACH preamble sequence capacity of long and short preamble formats, the following observation were made:</w:t>
      </w:r>
    </w:p>
    <w:p w14:paraId="10469BDE" w14:textId="77777777" w:rsidR="004B04CF" w:rsidRPr="0088754A" w:rsidRDefault="004B04CF" w:rsidP="004B04CF">
      <w:pPr>
        <w:spacing w:after="200" w:line="276" w:lineRule="auto"/>
        <w:jc w:val="both"/>
        <w:rPr>
          <w:rFonts w:ascii="Calibri" w:eastAsia="Calibri" w:hAnsi="Calibri" w:cs="Arial"/>
          <w:b/>
          <w:bCs/>
          <w:i/>
          <w:iCs/>
        </w:rPr>
      </w:pPr>
      <w:r w:rsidRPr="0088754A">
        <w:rPr>
          <w:rFonts w:ascii="Calibri" w:eastAsia="Calibri" w:hAnsi="Calibri" w:cs="Arial"/>
          <w:b/>
          <w:bCs/>
          <w:i/>
          <w:iCs/>
        </w:rPr>
        <w:t>Observation 1: Sequences with lower SCS (as long as there is no need to use restricted sets), have a higher normalized sequence density for the same cell radius.</w:t>
      </w:r>
    </w:p>
    <w:p w14:paraId="7FD64F5D" w14:textId="77777777" w:rsidR="004B04CF" w:rsidRPr="0088754A" w:rsidRDefault="004B04CF" w:rsidP="004B04CF">
      <w:pPr>
        <w:jc w:val="both"/>
        <w:rPr>
          <w:b/>
          <w:bCs/>
          <w:i/>
          <w:iCs/>
        </w:rPr>
      </w:pPr>
      <w:r w:rsidRPr="0088754A">
        <w:rPr>
          <w:b/>
          <w:bCs/>
          <w:i/>
          <w:iCs/>
        </w:rPr>
        <w:t>Observation 2: Considering the need to use restricted sets with long sequences using small SCS, the short sequence, with a larger SCS, can provide a better sequence capacity.</w:t>
      </w:r>
    </w:p>
    <w:p w14:paraId="1DE426CC" w14:textId="1060DE06" w:rsidR="007D11E2" w:rsidRDefault="007D11E2" w:rsidP="007D11E2">
      <w:pPr>
        <w:jc w:val="both"/>
        <w:rPr>
          <w:b/>
          <w:bCs/>
          <w:i/>
          <w:iCs/>
          <w:lang w:val="en-GB"/>
        </w:rPr>
      </w:pPr>
      <w:r w:rsidRPr="002954DE">
        <w:rPr>
          <w:b/>
          <w:bCs/>
          <w:i/>
          <w:iCs/>
          <w:lang w:val="en-GB"/>
        </w:rPr>
        <w:t>Observation 3: As the RACH preamble sub-carrier spacing increases, the RACH resource overhead in a multi-beam system decreases.</w:t>
      </w:r>
    </w:p>
    <w:p w14:paraId="3C692417" w14:textId="77777777" w:rsidR="00A96348" w:rsidRPr="00AA7BF5" w:rsidRDefault="00A96348" w:rsidP="006B6C3F">
      <w:pPr>
        <w:spacing w:after="120"/>
        <w:jc w:val="both"/>
        <w:rPr>
          <w:bCs/>
        </w:rPr>
      </w:pPr>
    </w:p>
    <w:p w14:paraId="6F323E4E" w14:textId="2210BABB" w:rsidR="00A96348" w:rsidRPr="006B6C3F" w:rsidRDefault="00A96348" w:rsidP="006B6C3F">
      <w:pPr>
        <w:spacing w:after="120"/>
        <w:jc w:val="both"/>
        <w:rPr>
          <w:bCs/>
        </w:rPr>
      </w:pPr>
      <w:r w:rsidRPr="00087EF1">
        <w:rPr>
          <w:bCs/>
        </w:rPr>
        <w:t>We also discussed the RACH use cases and their impact on RACH sequence capacity. The following observation</w:t>
      </w:r>
      <w:r w:rsidR="00087EF1">
        <w:rPr>
          <w:bCs/>
        </w:rPr>
        <w:t>s</w:t>
      </w:r>
      <w:r w:rsidRPr="00087EF1">
        <w:rPr>
          <w:bCs/>
        </w:rPr>
        <w:t xml:space="preserve"> and proposals where made:</w:t>
      </w:r>
    </w:p>
    <w:p w14:paraId="558C4B0A" w14:textId="77777777" w:rsidR="00D65145" w:rsidRPr="00F30FF5" w:rsidRDefault="00D65145" w:rsidP="00D65145">
      <w:pPr>
        <w:jc w:val="both"/>
        <w:rPr>
          <w:b/>
          <w:bCs/>
          <w:i/>
          <w:iCs/>
          <w:lang w:val="en-GB"/>
        </w:rPr>
      </w:pPr>
      <w:r w:rsidRPr="00F30FF5">
        <w:rPr>
          <w:b/>
          <w:bCs/>
          <w:i/>
          <w:iCs/>
          <w:lang w:val="en-GB"/>
        </w:rPr>
        <w:t>Observation 4: Number of RACH preamble sequences required for message 1-based SI request is independent of the on-demand SI request rate, but depends on the number of on-demand SI combinations.</w:t>
      </w:r>
    </w:p>
    <w:p w14:paraId="116907C1" w14:textId="77777777" w:rsidR="00D65145" w:rsidRPr="00F30FF5" w:rsidRDefault="00D65145" w:rsidP="00D65145">
      <w:pPr>
        <w:jc w:val="both"/>
        <w:rPr>
          <w:b/>
          <w:bCs/>
          <w:i/>
          <w:iCs/>
          <w:lang w:val="en-GB"/>
        </w:rPr>
      </w:pPr>
      <w:r w:rsidRPr="00F30FF5">
        <w:rPr>
          <w:b/>
          <w:bCs/>
          <w:i/>
          <w:iCs/>
          <w:lang w:val="en-GB"/>
        </w:rPr>
        <w:t>Observation</w:t>
      </w:r>
      <w:r>
        <w:rPr>
          <w:b/>
          <w:bCs/>
          <w:i/>
          <w:iCs/>
          <w:lang w:val="en-GB"/>
        </w:rPr>
        <w:t xml:space="preserve"> 5</w:t>
      </w:r>
      <w:r w:rsidRPr="00F30FF5">
        <w:rPr>
          <w:b/>
          <w:bCs/>
          <w:i/>
          <w:iCs/>
          <w:lang w:val="en-GB"/>
        </w:rPr>
        <w:t xml:space="preserve">: Number of RACH preamble sequences required </w:t>
      </w:r>
      <w:r>
        <w:rPr>
          <w:b/>
          <w:bCs/>
          <w:i/>
          <w:iCs/>
          <w:lang w:val="en-GB"/>
        </w:rPr>
        <w:t>for message 3-based SI request increases as the</w:t>
      </w:r>
      <w:r w:rsidRPr="00F30FF5">
        <w:rPr>
          <w:b/>
          <w:bCs/>
          <w:i/>
          <w:iCs/>
          <w:lang w:val="en-GB"/>
        </w:rPr>
        <w:t xml:space="preserve"> on-demand SI request rate</w:t>
      </w:r>
      <w:r>
        <w:rPr>
          <w:b/>
          <w:bCs/>
          <w:i/>
          <w:iCs/>
          <w:lang w:val="en-GB"/>
        </w:rPr>
        <w:t xml:space="preserve"> increases</w:t>
      </w:r>
      <w:r w:rsidRPr="00F30FF5">
        <w:rPr>
          <w:b/>
          <w:bCs/>
          <w:i/>
          <w:iCs/>
          <w:lang w:val="en-GB"/>
        </w:rPr>
        <w:t xml:space="preserve">, but </w:t>
      </w:r>
      <w:r>
        <w:rPr>
          <w:b/>
          <w:bCs/>
          <w:i/>
          <w:iCs/>
          <w:lang w:val="en-GB"/>
        </w:rPr>
        <w:t>is independent of</w:t>
      </w:r>
      <w:r w:rsidRPr="00F30FF5">
        <w:rPr>
          <w:b/>
          <w:bCs/>
          <w:i/>
          <w:iCs/>
          <w:lang w:val="en-GB"/>
        </w:rPr>
        <w:t xml:space="preserve"> the number of on-demand SI combinations.</w:t>
      </w:r>
    </w:p>
    <w:p w14:paraId="51FB7C81" w14:textId="166CDD1A" w:rsidR="00D65145" w:rsidRDefault="00D65145" w:rsidP="00D65145">
      <w:pPr>
        <w:jc w:val="both"/>
        <w:rPr>
          <w:b/>
          <w:bCs/>
          <w:i/>
          <w:iCs/>
          <w:lang w:val="en-GB"/>
        </w:rPr>
      </w:pPr>
      <w:r w:rsidRPr="00942A8D">
        <w:rPr>
          <w:b/>
          <w:bCs/>
          <w:i/>
          <w:iCs/>
          <w:lang w:val="en-GB"/>
        </w:rPr>
        <w:t>Proposal 1: RACH sequence capacity should consider the on-demand SI RACH requests.</w:t>
      </w:r>
    </w:p>
    <w:p w14:paraId="696AE763" w14:textId="7AC5C97F" w:rsidR="0059093A" w:rsidRPr="006B6C3F" w:rsidRDefault="0059093A" w:rsidP="006B6C3F">
      <w:pPr>
        <w:rPr>
          <w:lang w:val="en-GB"/>
        </w:rPr>
      </w:pPr>
      <w:r>
        <w:rPr>
          <w:b/>
          <w:i/>
          <w:lang w:val="en-GB"/>
        </w:rPr>
        <w:t>Observation 6: Non-contention based PRACH resources for beam recovery FDM multiplexed with contention based PRACH resources can support higher capacity because cyclic shift dimensioning does not need to take into account RTT ambiguity as in case of contention based which can be used by IDLE mode UEs.</w:t>
      </w:r>
    </w:p>
    <w:p w14:paraId="1F13B86D" w14:textId="5335FA02" w:rsidR="00A96348" w:rsidRDefault="00A96348" w:rsidP="00A96348">
      <w:pPr>
        <w:rPr>
          <w:b/>
          <w:i/>
          <w:lang w:val="en-GB"/>
        </w:rPr>
      </w:pPr>
      <w:r>
        <w:rPr>
          <w:b/>
          <w:i/>
          <w:lang w:val="en-GB"/>
        </w:rPr>
        <w:t>Proposal 2: Use the same PRACH preamble format for FDM multiplexed PRACH resources for initial access and PRACH resources for beam recovery requests.</w:t>
      </w:r>
    </w:p>
    <w:p w14:paraId="58C4FDF6" w14:textId="41F834D0" w:rsidR="00087EF1" w:rsidRDefault="00087EF1" w:rsidP="00087EF1">
      <w:pPr>
        <w:rPr>
          <w:b/>
          <w:i/>
          <w:lang w:val="en-GB"/>
        </w:rPr>
      </w:pPr>
      <w:r>
        <w:rPr>
          <w:b/>
          <w:i/>
          <w:lang w:val="en-GB"/>
        </w:rPr>
        <w:t>Proposal 3: In multiplexing resources for beam recovery requests in TDM manner with RACH slots, support SR like resource of PUCCH for beam recovery requests.</w:t>
      </w:r>
    </w:p>
    <w:p w14:paraId="6A0EF0AB" w14:textId="0CF498E3" w:rsidR="00087EF1" w:rsidRPr="00087EF1" w:rsidRDefault="00087EF1" w:rsidP="00087EF1">
      <w:pPr>
        <w:rPr>
          <w:b/>
          <w:i/>
          <w:lang w:val="en-GB"/>
        </w:rPr>
      </w:pPr>
      <w:r>
        <w:rPr>
          <w:b/>
          <w:i/>
          <w:lang w:val="en-GB"/>
        </w:rPr>
        <w:t>Proposal 4: As capacity need to due handovers depend on network load and deployment, the NR should support flexible PRACH resource allocation both in time and frequency domain.</w:t>
      </w:r>
    </w:p>
    <w:p w14:paraId="2A8757C1" w14:textId="77777777" w:rsidR="0059093A" w:rsidRPr="00C131AD" w:rsidRDefault="0059093A" w:rsidP="0059093A">
      <w:pPr>
        <w:jc w:val="both"/>
        <w:rPr>
          <w:b/>
          <w:bCs/>
          <w:i/>
          <w:iCs/>
          <w:lang w:val="en-GB"/>
        </w:rPr>
      </w:pPr>
      <w:r>
        <w:rPr>
          <w:b/>
          <w:bCs/>
          <w:i/>
          <w:iCs/>
          <w:lang w:val="en-GB"/>
        </w:rPr>
        <w:t>Observation 7</w:t>
      </w:r>
      <w:r w:rsidRPr="00F30FF5">
        <w:rPr>
          <w:b/>
          <w:bCs/>
          <w:i/>
          <w:iCs/>
          <w:lang w:val="en-GB"/>
        </w:rPr>
        <w:t xml:space="preserve">: Number of RACH preamble sequences required for </w:t>
      </w:r>
      <w:r>
        <w:rPr>
          <w:b/>
          <w:bCs/>
          <w:i/>
          <w:iCs/>
          <w:lang w:val="en-GB"/>
        </w:rPr>
        <w:t>method 1 depends on the number of bits in the paging indicator (or just one dedicate preamble is used), but</w:t>
      </w:r>
      <w:r w:rsidRPr="00F30FF5">
        <w:rPr>
          <w:b/>
          <w:bCs/>
          <w:i/>
          <w:iCs/>
          <w:lang w:val="en-GB"/>
        </w:rPr>
        <w:t xml:space="preserve"> is independent of the </w:t>
      </w:r>
      <w:r>
        <w:rPr>
          <w:b/>
          <w:bCs/>
          <w:i/>
          <w:iCs/>
          <w:lang w:val="en-GB"/>
        </w:rPr>
        <w:t xml:space="preserve">number of users that can be potentially paged in one RACH cycle. </w:t>
      </w:r>
    </w:p>
    <w:p w14:paraId="1122E7F6" w14:textId="77777777" w:rsidR="0059093A" w:rsidRDefault="0059093A" w:rsidP="0059093A">
      <w:pPr>
        <w:jc w:val="both"/>
        <w:rPr>
          <w:b/>
          <w:bCs/>
          <w:i/>
          <w:iCs/>
          <w:lang w:val="en-GB"/>
        </w:rPr>
      </w:pPr>
      <w:r>
        <w:rPr>
          <w:b/>
          <w:bCs/>
          <w:i/>
          <w:iCs/>
          <w:lang w:val="en-GB"/>
        </w:rPr>
        <w:t>Observation 8</w:t>
      </w:r>
      <w:r w:rsidRPr="00F30FF5">
        <w:rPr>
          <w:b/>
          <w:bCs/>
          <w:i/>
          <w:iCs/>
          <w:lang w:val="en-GB"/>
        </w:rPr>
        <w:t xml:space="preserve">: Number of RACH preamble sequences required </w:t>
      </w:r>
      <w:r>
        <w:rPr>
          <w:b/>
          <w:bCs/>
          <w:i/>
          <w:iCs/>
          <w:lang w:val="en-GB"/>
        </w:rPr>
        <w:t>for method 2 depends on</w:t>
      </w:r>
      <w:r w:rsidRPr="00F30FF5">
        <w:rPr>
          <w:b/>
          <w:bCs/>
          <w:i/>
          <w:iCs/>
          <w:lang w:val="en-GB"/>
        </w:rPr>
        <w:t xml:space="preserve"> the </w:t>
      </w:r>
      <w:r>
        <w:rPr>
          <w:b/>
          <w:bCs/>
          <w:i/>
          <w:iCs/>
          <w:lang w:val="en-GB"/>
        </w:rPr>
        <w:t>number of users that can be potentially paged in one RACH cycle.</w:t>
      </w:r>
    </w:p>
    <w:p w14:paraId="457A157A" w14:textId="2D407ADF" w:rsidR="009C3703" w:rsidRPr="00AA7BF5" w:rsidRDefault="009C3703" w:rsidP="009C3703">
      <w:pPr>
        <w:rPr>
          <w:bCs/>
          <w:i/>
          <w:iCs/>
        </w:rPr>
      </w:pPr>
      <w:r w:rsidRPr="00AA7BF5">
        <w:rPr>
          <w:b/>
          <w:bCs/>
          <w:i/>
          <w:iCs/>
        </w:rPr>
        <w:t xml:space="preserve">Observation </w:t>
      </w:r>
      <w:r w:rsidR="0059093A">
        <w:rPr>
          <w:b/>
          <w:bCs/>
          <w:i/>
          <w:iCs/>
        </w:rPr>
        <w:t>9</w:t>
      </w:r>
      <w:r w:rsidRPr="00AA7BF5">
        <w:rPr>
          <w:b/>
          <w:bCs/>
          <w:i/>
          <w:iCs/>
        </w:rPr>
        <w:t>: A common pool of PRACH preamble sequences for paging driven response (collision-based), require more preamble sequences than dedicated PRACH preamble sequences based on the paging group ID.</w:t>
      </w:r>
    </w:p>
    <w:p w14:paraId="06692CD8" w14:textId="1DB699B3" w:rsidR="003C7FD0" w:rsidRPr="00AA7BF5" w:rsidRDefault="003C7FD0" w:rsidP="003C7FD0">
      <w:pPr>
        <w:rPr>
          <w:bCs/>
          <w:i/>
          <w:iCs/>
        </w:rPr>
      </w:pPr>
      <w:r w:rsidRPr="00AA7BF5">
        <w:rPr>
          <w:b/>
          <w:bCs/>
          <w:i/>
          <w:iCs/>
        </w:rPr>
        <w:t xml:space="preserve">Proposal </w:t>
      </w:r>
      <w:r w:rsidR="00087EF1">
        <w:rPr>
          <w:b/>
          <w:bCs/>
          <w:i/>
          <w:iCs/>
        </w:rPr>
        <w:t>5</w:t>
      </w:r>
      <w:r w:rsidRPr="00AA7BF5">
        <w:rPr>
          <w:b/>
          <w:bCs/>
          <w:i/>
          <w:iCs/>
        </w:rPr>
        <w:t>: NR to consider dedicated PRACH preamble sequences for paging driven response.</w:t>
      </w:r>
    </w:p>
    <w:p w14:paraId="1B477B66" w14:textId="013335F5" w:rsidR="00A96348" w:rsidRPr="006B6C3F" w:rsidRDefault="003C7FD0" w:rsidP="006B6C3F">
      <w:pPr>
        <w:jc w:val="both"/>
        <w:rPr>
          <w:b/>
          <w:bCs/>
          <w:i/>
          <w:iCs/>
          <w:lang w:val="en-GB"/>
        </w:rPr>
      </w:pPr>
      <w:r>
        <w:rPr>
          <w:b/>
          <w:bCs/>
          <w:i/>
          <w:iCs/>
          <w:lang w:val="en-GB"/>
        </w:rPr>
        <w:lastRenderedPageBreak/>
        <w:t xml:space="preserve">Proposal </w:t>
      </w:r>
      <w:r w:rsidR="00087EF1">
        <w:rPr>
          <w:b/>
          <w:bCs/>
          <w:i/>
          <w:iCs/>
          <w:lang w:val="en-GB"/>
        </w:rPr>
        <w:t>6</w:t>
      </w:r>
      <w:r w:rsidRPr="00942A8D">
        <w:rPr>
          <w:b/>
          <w:bCs/>
          <w:i/>
          <w:iCs/>
          <w:lang w:val="en-GB"/>
        </w:rPr>
        <w:t xml:space="preserve">: RACH sequence capacity should consider </w:t>
      </w:r>
      <w:r>
        <w:rPr>
          <w:b/>
          <w:bCs/>
          <w:i/>
          <w:iCs/>
          <w:lang w:val="en-GB"/>
        </w:rPr>
        <w:t>paging indicator response</w:t>
      </w:r>
      <w:r w:rsidRPr="00942A8D">
        <w:rPr>
          <w:b/>
          <w:bCs/>
          <w:i/>
          <w:iCs/>
          <w:lang w:val="en-GB"/>
        </w:rPr>
        <w:t>.</w:t>
      </w:r>
    </w:p>
    <w:p w14:paraId="486A5D6E" w14:textId="1CE5C11B" w:rsidR="003C7FD0" w:rsidRPr="00AA7BF5" w:rsidRDefault="003C7FD0" w:rsidP="006B6C3F">
      <w:pPr>
        <w:spacing w:after="120"/>
        <w:jc w:val="both"/>
        <w:rPr>
          <w:bCs/>
        </w:rPr>
      </w:pPr>
      <w:r w:rsidRPr="00AA7BF5">
        <w:rPr>
          <w:bCs/>
        </w:rPr>
        <w:t>Related to PRACH preamble short sequence length, the following proposal was made:</w:t>
      </w:r>
    </w:p>
    <w:p w14:paraId="352DDE9C" w14:textId="24A9A7E3" w:rsidR="003C7FD0" w:rsidRPr="006B6C3F" w:rsidRDefault="003C7FD0" w:rsidP="006B6C3F">
      <w:pPr>
        <w:rPr>
          <w:lang w:val="en-GB"/>
        </w:rPr>
      </w:pPr>
      <w:r w:rsidRPr="00AA7BF5">
        <w:rPr>
          <w:b/>
          <w:bCs/>
          <w:i/>
        </w:rPr>
        <w:t xml:space="preserve">Proposal </w:t>
      </w:r>
      <w:r w:rsidR="00087EF1">
        <w:rPr>
          <w:b/>
          <w:bCs/>
          <w:i/>
        </w:rPr>
        <w:t>7</w:t>
      </w:r>
      <w:r w:rsidRPr="00AA7BF5">
        <w:rPr>
          <w:b/>
          <w:bCs/>
          <w:i/>
        </w:rPr>
        <w:t>: Support 139 sequence length for short PRACH preamble sequence.</w:t>
      </w:r>
    </w:p>
    <w:p w14:paraId="5798E2D1" w14:textId="0D373033" w:rsidR="00A96348" w:rsidRPr="0059093A" w:rsidRDefault="0010646A" w:rsidP="006B6C3F">
      <w:pPr>
        <w:spacing w:after="120"/>
        <w:jc w:val="both"/>
        <w:rPr>
          <w:bCs/>
        </w:rPr>
      </w:pPr>
      <w:r w:rsidRPr="00AA7BF5">
        <w:rPr>
          <w:bCs/>
        </w:rPr>
        <w:t>Related to</w:t>
      </w:r>
      <w:r w:rsidR="00A96348" w:rsidRPr="00AA7BF5">
        <w:rPr>
          <w:bCs/>
        </w:rPr>
        <w:t xml:space="preserve"> increasing </w:t>
      </w:r>
      <w:r w:rsidRPr="00AA7BF5">
        <w:rPr>
          <w:bCs/>
        </w:rPr>
        <w:t>the P</w:t>
      </w:r>
      <w:r w:rsidR="00A96348" w:rsidRPr="00AA7BF5">
        <w:rPr>
          <w:bCs/>
        </w:rPr>
        <w:t>RACH preamble sequence capacity</w:t>
      </w:r>
      <w:r w:rsidRPr="00AA7BF5">
        <w:rPr>
          <w:bCs/>
        </w:rPr>
        <w:t>, the following observation and proposal were made:</w:t>
      </w:r>
    </w:p>
    <w:p w14:paraId="43633DCC" w14:textId="1940DF6C" w:rsidR="0010646A" w:rsidRPr="006B6C3F" w:rsidRDefault="0010646A" w:rsidP="0010646A">
      <w:pPr>
        <w:tabs>
          <w:tab w:val="left" w:pos="1030"/>
        </w:tabs>
        <w:jc w:val="both"/>
        <w:rPr>
          <w:b/>
          <w:bCs/>
          <w:i/>
          <w:iCs/>
          <w:lang w:val="en-GB"/>
        </w:rPr>
      </w:pPr>
      <w:r w:rsidRPr="006B6C3F">
        <w:rPr>
          <w:b/>
          <w:bCs/>
          <w:i/>
          <w:iCs/>
          <w:lang w:val="en-GB"/>
        </w:rPr>
        <w:t xml:space="preserve">Observation </w:t>
      </w:r>
      <w:r w:rsidR="0059093A">
        <w:rPr>
          <w:b/>
          <w:bCs/>
          <w:i/>
          <w:iCs/>
          <w:lang w:val="en-GB"/>
        </w:rPr>
        <w:t>10</w:t>
      </w:r>
      <w:r w:rsidRPr="006B6C3F">
        <w:rPr>
          <w:b/>
          <w:bCs/>
          <w:i/>
          <w:iCs/>
          <w:lang w:val="en-GB"/>
        </w:rPr>
        <w:t>: PRACH preamble format 4 has the highest normalized PRACH preamble sequence capacity.</w:t>
      </w:r>
    </w:p>
    <w:p w14:paraId="51469EFD" w14:textId="580D957D" w:rsidR="0010646A" w:rsidRPr="006B6C3F" w:rsidRDefault="0010646A" w:rsidP="0010646A">
      <w:pPr>
        <w:tabs>
          <w:tab w:val="left" w:pos="1030"/>
        </w:tabs>
        <w:jc w:val="both"/>
        <w:rPr>
          <w:b/>
          <w:bCs/>
          <w:i/>
          <w:iCs/>
          <w:lang w:val="en-GB"/>
        </w:rPr>
      </w:pPr>
      <w:r w:rsidRPr="006B6C3F">
        <w:rPr>
          <w:b/>
          <w:bCs/>
          <w:i/>
          <w:iCs/>
          <w:lang w:val="en-GB"/>
        </w:rPr>
        <w:t xml:space="preserve">Proposal </w:t>
      </w:r>
      <w:r w:rsidR="00087EF1">
        <w:rPr>
          <w:b/>
          <w:bCs/>
          <w:i/>
          <w:iCs/>
          <w:lang w:val="en-GB"/>
        </w:rPr>
        <w:t>8</w:t>
      </w:r>
      <w:r w:rsidRPr="006B6C3F">
        <w:rPr>
          <w:b/>
          <w:bCs/>
          <w:i/>
          <w:iCs/>
          <w:lang w:val="en-GB"/>
        </w:rPr>
        <w:t>: Consider preamble format 4 as a method to increase the PRACH preamble sequence capacity.</w:t>
      </w:r>
    </w:p>
    <w:p w14:paraId="1F9B17B1" w14:textId="1C2CD2F3" w:rsidR="004B04CF" w:rsidRPr="006B6C3F" w:rsidRDefault="008A637B" w:rsidP="006B6C3F">
      <w:pPr>
        <w:tabs>
          <w:tab w:val="left" w:pos="1030"/>
        </w:tabs>
        <w:jc w:val="both"/>
        <w:rPr>
          <w:lang w:val="en-GB"/>
        </w:rPr>
      </w:pPr>
      <w:r>
        <w:rPr>
          <w:b/>
          <w:i/>
          <w:lang w:val="en-GB"/>
        </w:rPr>
        <w:t xml:space="preserve">Proposal </w:t>
      </w:r>
      <w:r w:rsidR="00087EF1">
        <w:rPr>
          <w:b/>
          <w:i/>
          <w:lang w:val="en-GB"/>
        </w:rPr>
        <w:t>9</w:t>
      </w:r>
      <w:r>
        <w:rPr>
          <w:b/>
          <w:i/>
          <w:lang w:val="en-GB"/>
        </w:rPr>
        <w:t xml:space="preserve">: RACH configuration supports both option 1 and option 4. </w:t>
      </w:r>
    </w:p>
    <w:p w14:paraId="2DEC6644" w14:textId="77777777" w:rsidR="0034111C" w:rsidRPr="00A51522" w:rsidRDefault="0034111C">
      <w:pPr>
        <w:pStyle w:val="Heading1"/>
      </w:pPr>
      <w:r w:rsidRPr="00A51522">
        <w:t>References</w:t>
      </w:r>
      <w:r w:rsidR="00A2459D" w:rsidRPr="00A51522">
        <w:t xml:space="preserve"> </w:t>
      </w:r>
    </w:p>
    <w:p w14:paraId="09BBEE27" w14:textId="4A8C223E" w:rsidR="00796F15" w:rsidRPr="00AA7BF5" w:rsidRDefault="006F1D85" w:rsidP="006F1D85">
      <w:pPr>
        <w:numPr>
          <w:ilvl w:val="0"/>
          <w:numId w:val="1"/>
        </w:numPr>
        <w:rPr>
          <w:rFonts w:cstheme="minorHAnsi"/>
        </w:rPr>
      </w:pPr>
      <w:bookmarkStart w:id="17" w:name="_Ref471391198"/>
      <w:r w:rsidRPr="00AA7BF5">
        <w:rPr>
          <w:rFonts w:cstheme="minorHAnsi"/>
        </w:rPr>
        <w:t>TR 38.913, “</w:t>
      </w:r>
      <w:r w:rsidRPr="00AA7BF5">
        <w:rPr>
          <w:rFonts w:cstheme="minorHAnsi"/>
          <w:i/>
          <w:lang w:eastAsia="zh-CN"/>
        </w:rPr>
        <w:t>Study on Scenarios and Requirements for Next Generation Access Technologies</w:t>
      </w:r>
      <w:r w:rsidRPr="00AA7BF5">
        <w:rPr>
          <w:rFonts w:cstheme="minorHAnsi"/>
        </w:rPr>
        <w:t>”, 3GPP</w:t>
      </w:r>
      <w:bookmarkEnd w:id="17"/>
    </w:p>
    <w:p w14:paraId="785ECFE3" w14:textId="70C0A614" w:rsidR="00CA37A7" w:rsidRPr="0059093A" w:rsidRDefault="00CA37A7" w:rsidP="00CA37A7">
      <w:pPr>
        <w:numPr>
          <w:ilvl w:val="0"/>
          <w:numId w:val="1"/>
        </w:numPr>
        <w:rPr>
          <w:rFonts w:cstheme="minorHAnsi"/>
        </w:rPr>
      </w:pPr>
      <w:bookmarkStart w:id="18" w:name="_Ref477966869"/>
      <w:r w:rsidRPr="0059093A">
        <w:rPr>
          <w:rFonts w:cstheme="minorHAnsi"/>
        </w:rPr>
        <w:t>TR 38.802, “Study on New Radio (NR) Access Technology; Physical Layer Aspects”, 3GPP.</w:t>
      </w:r>
      <w:bookmarkEnd w:id="18"/>
    </w:p>
    <w:p w14:paraId="0947FAAF" w14:textId="060E3AFC" w:rsidR="00BE6721" w:rsidRPr="0088754A" w:rsidRDefault="00BE6721" w:rsidP="00BE6721">
      <w:pPr>
        <w:numPr>
          <w:ilvl w:val="0"/>
          <w:numId w:val="1"/>
        </w:numPr>
        <w:overflowPunct w:val="0"/>
        <w:autoSpaceDE w:val="0"/>
        <w:autoSpaceDN w:val="0"/>
        <w:adjustRightInd w:val="0"/>
        <w:spacing w:after="180" w:line="240" w:lineRule="auto"/>
        <w:textAlignment w:val="baseline"/>
      </w:pPr>
      <w:bookmarkStart w:id="19" w:name="_Ref484679182"/>
      <w:r w:rsidRPr="0088754A">
        <w:t>Chairman’s Note, RAN1#88bis, Spokane, USA, June 2017.</w:t>
      </w:r>
      <w:bookmarkEnd w:id="19"/>
    </w:p>
    <w:p w14:paraId="4779F787" w14:textId="77777777" w:rsidR="00BE6721" w:rsidRPr="0088754A" w:rsidRDefault="00BE6721" w:rsidP="00BE6721">
      <w:pPr>
        <w:numPr>
          <w:ilvl w:val="0"/>
          <w:numId w:val="1"/>
        </w:numPr>
        <w:overflowPunct w:val="0"/>
        <w:autoSpaceDE w:val="0"/>
        <w:autoSpaceDN w:val="0"/>
        <w:adjustRightInd w:val="0"/>
        <w:spacing w:after="180" w:line="240" w:lineRule="auto"/>
        <w:textAlignment w:val="baseline"/>
      </w:pPr>
      <w:bookmarkStart w:id="20" w:name="_Ref484777763"/>
      <w:r w:rsidRPr="0088754A">
        <w:t>Chairman’s Note, RAN1#89, Hangzhou, China, May 2017.</w:t>
      </w:r>
      <w:bookmarkEnd w:id="20"/>
    </w:p>
    <w:p w14:paraId="29B0303F" w14:textId="0314756C" w:rsidR="00BE6721" w:rsidRPr="0088754A" w:rsidRDefault="00C51D78" w:rsidP="00C51D78">
      <w:pPr>
        <w:numPr>
          <w:ilvl w:val="0"/>
          <w:numId w:val="1"/>
        </w:numPr>
        <w:rPr>
          <w:rFonts w:cstheme="minorHAnsi"/>
        </w:rPr>
      </w:pPr>
      <w:r w:rsidRPr="0088754A">
        <w:rPr>
          <w:rFonts w:cstheme="minorHAnsi"/>
        </w:rPr>
        <w:t>TS 36.211, Physical Channels and Modulation, release 14, 3GPP.</w:t>
      </w:r>
    </w:p>
    <w:p w14:paraId="42E959BF" w14:textId="7EA57563" w:rsidR="001D301E" w:rsidRPr="0088754A" w:rsidRDefault="001D301E" w:rsidP="007D11E2">
      <w:pPr>
        <w:numPr>
          <w:ilvl w:val="0"/>
          <w:numId w:val="1"/>
        </w:numPr>
        <w:rPr>
          <w:rFonts w:cstheme="minorHAnsi"/>
        </w:rPr>
      </w:pPr>
      <w:bookmarkStart w:id="21" w:name="_Ref484963877"/>
      <w:r w:rsidRPr="0088754A">
        <w:rPr>
          <w:rFonts w:cstheme="minorHAnsi"/>
        </w:rPr>
        <w:t>R1-17</w:t>
      </w:r>
      <w:r w:rsidR="007D11E2" w:rsidRPr="0088754A">
        <w:rPr>
          <w:rFonts w:cstheme="minorHAnsi"/>
        </w:rPr>
        <w:t>10889</w:t>
      </w:r>
      <w:r w:rsidRPr="0088754A">
        <w:rPr>
          <w:rFonts w:cstheme="minorHAnsi"/>
        </w:rPr>
        <w:t>, “Physical Random Access Design”, Nokia Alcatel-Lucent Shanghai Bell, Qingdao, China, June 2017.</w:t>
      </w:r>
      <w:bookmarkEnd w:id="21"/>
    </w:p>
    <w:p w14:paraId="7F215D30" w14:textId="51EF3E00" w:rsidR="00EB04AC" w:rsidRPr="0088754A" w:rsidRDefault="00EB04AC" w:rsidP="007D11E2">
      <w:pPr>
        <w:numPr>
          <w:ilvl w:val="0"/>
          <w:numId w:val="1"/>
        </w:numPr>
        <w:rPr>
          <w:rFonts w:cstheme="minorHAnsi"/>
        </w:rPr>
      </w:pPr>
      <w:bookmarkStart w:id="22" w:name="_Ref485312357"/>
      <w:r w:rsidRPr="0088754A">
        <w:rPr>
          <w:rFonts w:cstheme="minorHAnsi"/>
        </w:rPr>
        <w:t>R1-1708236, “Paging in multi-beam system”,  Nokia Alcatel-Lucent Shanghai Bell, Hangzhou, China, May 2017.</w:t>
      </w:r>
      <w:bookmarkEnd w:id="22"/>
    </w:p>
    <w:p w14:paraId="1FE86CB2" w14:textId="5644339F" w:rsidR="007D11E2" w:rsidRPr="008E1BAB" w:rsidRDefault="00B679CF" w:rsidP="008E1BAB">
      <w:pPr>
        <w:numPr>
          <w:ilvl w:val="0"/>
          <w:numId w:val="1"/>
        </w:numPr>
        <w:rPr>
          <w:rFonts w:cstheme="minorHAnsi"/>
        </w:rPr>
      </w:pPr>
      <w:bookmarkStart w:id="23" w:name="_Ref485067824"/>
      <w:r w:rsidRPr="0088754A">
        <w:rPr>
          <w:rFonts w:cstheme="minorHAnsi"/>
        </w:rPr>
        <w:t>R2-</w:t>
      </w:r>
      <w:r w:rsidRPr="008E1BAB">
        <w:rPr>
          <w:rFonts w:cstheme="minorHAnsi"/>
        </w:rPr>
        <w:t>17</w:t>
      </w:r>
      <w:r w:rsidR="00462AF1" w:rsidRPr="008E1BAB">
        <w:rPr>
          <w:rFonts w:cstheme="minorHAnsi"/>
        </w:rPr>
        <w:t>06860</w:t>
      </w:r>
      <w:r w:rsidRPr="008E1BAB">
        <w:rPr>
          <w:rFonts w:cstheme="minorHAnsi"/>
        </w:rPr>
        <w:t>,</w:t>
      </w:r>
      <w:r w:rsidRPr="00AA7BF5">
        <w:rPr>
          <w:rFonts w:cstheme="minorHAnsi"/>
        </w:rPr>
        <w:t xml:space="preserve"> “Comparison of Different </w:t>
      </w:r>
      <w:r w:rsidR="002151DF" w:rsidRPr="00AA7BF5">
        <w:rPr>
          <w:rFonts w:cstheme="minorHAnsi"/>
        </w:rPr>
        <w:t>Solutions</w:t>
      </w:r>
      <w:r w:rsidRPr="00AA7BF5">
        <w:rPr>
          <w:rFonts w:cstheme="minorHAnsi"/>
        </w:rPr>
        <w:t xml:space="preserve"> for Response-Driven Paging”, Nokia Alcatel-Lucent Shanghai Bell, Qingdao, China, June 2017.</w:t>
      </w:r>
      <w:bookmarkEnd w:id="23"/>
    </w:p>
    <w:p w14:paraId="184DF9C6" w14:textId="77777777" w:rsidR="00453E91" w:rsidRPr="0088754A" w:rsidRDefault="00453E91" w:rsidP="00453E91"/>
    <w:sectPr w:rsidR="00453E91" w:rsidRPr="0088754A" w:rsidSect="00A30610">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22899" w14:textId="77777777" w:rsidR="006E0E6F" w:rsidRDefault="006E0E6F">
      <w:r>
        <w:separator/>
      </w:r>
    </w:p>
  </w:endnote>
  <w:endnote w:type="continuationSeparator" w:id="0">
    <w:p w14:paraId="500DFE74" w14:textId="77777777" w:rsidR="006E0E6F" w:rsidRDefault="006E0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Nokia Pure Text Light">
    <w:panose1 w:val="020B0304040602060303"/>
    <w:charset w:val="00"/>
    <w:family w:val="swiss"/>
    <w:pitch w:val="variable"/>
    <w:sig w:usb0="A00002FF" w:usb1="700078FB" w:usb2="00010000"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42420238"/>
      <w:docPartObj>
        <w:docPartGallery w:val="Page Numbers (Bottom of Page)"/>
        <w:docPartUnique/>
      </w:docPartObj>
    </w:sdtPr>
    <w:sdtEndPr>
      <w:rPr>
        <w:noProof/>
      </w:rPr>
    </w:sdtEndPr>
    <w:sdtContent>
      <w:p w14:paraId="0311EA66" w14:textId="49A3A2F6" w:rsidR="00087EF1" w:rsidRDefault="00087EF1">
        <w:pPr>
          <w:pStyle w:val="Footer"/>
          <w:jc w:val="right"/>
        </w:pPr>
        <w:r>
          <w:rPr>
            <w:noProof w:val="0"/>
          </w:rPr>
          <w:fldChar w:fldCharType="begin"/>
        </w:r>
        <w:r>
          <w:instrText xml:space="preserve"> PAGE   \* MERGEFORMAT </w:instrText>
        </w:r>
        <w:r>
          <w:rPr>
            <w:noProof w:val="0"/>
          </w:rPr>
          <w:fldChar w:fldCharType="separate"/>
        </w:r>
        <w:r w:rsidR="008F2265">
          <w:t>15</w:t>
        </w:r>
        <w:r>
          <w:fldChar w:fldCharType="end"/>
        </w:r>
      </w:p>
    </w:sdtContent>
  </w:sdt>
  <w:p w14:paraId="78499308" w14:textId="77777777" w:rsidR="00087EF1" w:rsidRDefault="00087E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1688D" w14:textId="77777777" w:rsidR="006E0E6F" w:rsidRDefault="006E0E6F">
      <w:r>
        <w:separator/>
      </w:r>
    </w:p>
  </w:footnote>
  <w:footnote w:type="continuationSeparator" w:id="0">
    <w:p w14:paraId="76C91E35" w14:textId="77777777" w:rsidR="006E0E6F" w:rsidRDefault="006E0E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8D201D"/>
    <w:multiLevelType w:val="hybridMultilevel"/>
    <w:tmpl w:val="CB0E8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355A72"/>
    <w:multiLevelType w:val="hybridMultilevel"/>
    <w:tmpl w:val="D7463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75A0D"/>
    <w:multiLevelType w:val="hybridMultilevel"/>
    <w:tmpl w:val="1C9E53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9C3302"/>
    <w:multiLevelType w:val="hybridMultilevel"/>
    <w:tmpl w:val="FD147B34"/>
    <w:lvl w:ilvl="0" w:tplc="404E3E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C1998"/>
    <w:multiLevelType w:val="hybridMultilevel"/>
    <w:tmpl w:val="45AC33FC"/>
    <w:lvl w:ilvl="0" w:tplc="81A4DBA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B86A1F"/>
    <w:multiLevelType w:val="hybridMultilevel"/>
    <w:tmpl w:val="E370B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361F5"/>
    <w:multiLevelType w:val="hybridMultilevel"/>
    <w:tmpl w:val="7B18D9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AF6E0C"/>
    <w:multiLevelType w:val="hybridMultilevel"/>
    <w:tmpl w:val="350C9D88"/>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F6F86"/>
    <w:multiLevelType w:val="multilevel"/>
    <w:tmpl w:val="5324E75E"/>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CB262EE"/>
    <w:multiLevelType w:val="hybridMultilevel"/>
    <w:tmpl w:val="402C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A265B"/>
    <w:multiLevelType w:val="hybridMultilevel"/>
    <w:tmpl w:val="A37E8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B660E3"/>
    <w:multiLevelType w:val="hybridMultilevel"/>
    <w:tmpl w:val="7CC27A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379777C"/>
    <w:multiLevelType w:val="hybridMultilevel"/>
    <w:tmpl w:val="CADCFCB8"/>
    <w:lvl w:ilvl="0" w:tplc="5422F8C2">
      <w:start w:val="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486CAC"/>
    <w:multiLevelType w:val="hybridMultilevel"/>
    <w:tmpl w:val="BA4C998A"/>
    <w:lvl w:ilvl="0" w:tplc="BDE0B81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DC0929"/>
    <w:multiLevelType w:val="hybridMultilevel"/>
    <w:tmpl w:val="1B7A6018"/>
    <w:lvl w:ilvl="0" w:tplc="09F2CD22">
      <w:start w:val="1"/>
      <w:numFmt w:val="bullet"/>
      <w:lvlText w:val=""/>
      <w:lvlJc w:val="left"/>
      <w:pPr>
        <w:ind w:left="72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155B2A"/>
    <w:multiLevelType w:val="hybridMultilevel"/>
    <w:tmpl w:val="F984BE18"/>
    <w:lvl w:ilvl="0" w:tplc="27A89DB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A839BA"/>
    <w:multiLevelType w:val="multilevel"/>
    <w:tmpl w:val="063CA2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B24651E"/>
    <w:multiLevelType w:val="hybridMultilevel"/>
    <w:tmpl w:val="EFE609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C96510C"/>
    <w:multiLevelType w:val="hybridMultilevel"/>
    <w:tmpl w:val="D55CB5BC"/>
    <w:lvl w:ilvl="0" w:tplc="0EDA0B32">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D2416AA"/>
    <w:multiLevelType w:val="hybridMultilevel"/>
    <w:tmpl w:val="0E564EE0"/>
    <w:lvl w:ilvl="0" w:tplc="404E3E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90355E"/>
    <w:multiLevelType w:val="hybridMultilevel"/>
    <w:tmpl w:val="3FD64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6456DFB"/>
    <w:multiLevelType w:val="hybridMultilevel"/>
    <w:tmpl w:val="61AC971E"/>
    <w:lvl w:ilvl="0" w:tplc="BDE0B81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00F81"/>
    <w:multiLevelType w:val="hybridMultilevel"/>
    <w:tmpl w:val="32CAE2C0"/>
    <w:lvl w:ilvl="0" w:tplc="28D28EF0">
      <w:start w:val="17"/>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C60EF"/>
    <w:multiLevelType w:val="hybridMultilevel"/>
    <w:tmpl w:val="A4F036E8"/>
    <w:lvl w:ilvl="0" w:tplc="9BB05316">
      <w:start w:val="3"/>
      <w:numFmt w:val="bullet"/>
      <w:lvlText w:val="-"/>
      <w:lvlJc w:val="left"/>
      <w:pPr>
        <w:ind w:left="720" w:hanging="360"/>
      </w:pPr>
      <w:rPr>
        <w:rFonts w:ascii="Calibri" w:eastAsia="MS Mincho" w:hAnsi="Calibri"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09D44AB"/>
    <w:multiLevelType w:val="hybridMultilevel"/>
    <w:tmpl w:val="3E780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EC31CA"/>
    <w:multiLevelType w:val="hybridMultilevel"/>
    <w:tmpl w:val="D7463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5C544D"/>
    <w:multiLevelType w:val="hybridMultilevel"/>
    <w:tmpl w:val="460834D6"/>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8F551A"/>
    <w:multiLevelType w:val="hybridMultilevel"/>
    <w:tmpl w:val="68585D36"/>
    <w:lvl w:ilvl="0" w:tplc="7E168226">
      <w:start w:val="1"/>
      <w:numFmt w:val="decimal"/>
      <w:lvlText w:val="%1."/>
      <w:lvlJc w:val="left"/>
      <w:pPr>
        <w:ind w:left="720" w:hanging="360"/>
      </w:pPr>
      <w:rPr>
        <w:rFonts w:hint="default"/>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6CB3607B"/>
    <w:multiLevelType w:val="hybridMultilevel"/>
    <w:tmpl w:val="150E0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D11DA8"/>
    <w:multiLevelType w:val="hybridMultilevel"/>
    <w:tmpl w:val="946EDA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32B7856"/>
    <w:multiLevelType w:val="hybridMultilevel"/>
    <w:tmpl w:val="1AD24CA2"/>
    <w:lvl w:ilvl="0" w:tplc="2504925A">
      <w:start w:val="1"/>
      <w:numFmt w:val="decimal"/>
      <w:lvlText w:val="%1."/>
      <w:lvlJc w:val="left"/>
      <w:pPr>
        <w:ind w:left="720" w:hanging="360"/>
      </w:pPr>
      <w:rPr>
        <w:rFonts w:hint="default"/>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7A7408AE"/>
    <w:multiLevelType w:val="hybridMultilevel"/>
    <w:tmpl w:val="8300FBD6"/>
    <w:lvl w:ilvl="0" w:tplc="D5D27C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FE6D2F"/>
    <w:multiLevelType w:val="hybridMultilevel"/>
    <w:tmpl w:val="3E780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1441D9"/>
    <w:multiLevelType w:val="hybridMultilevel"/>
    <w:tmpl w:val="D7685BC4"/>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8"/>
  </w:num>
  <w:num w:numId="4">
    <w:abstractNumId w:val="26"/>
  </w:num>
  <w:num w:numId="5">
    <w:abstractNumId w:val="9"/>
  </w:num>
  <w:num w:numId="6">
    <w:abstractNumId w:val="37"/>
  </w:num>
  <w:num w:numId="7">
    <w:abstractNumId w:val="15"/>
  </w:num>
  <w:num w:numId="8">
    <w:abstractNumId w:val="2"/>
  </w:num>
  <w:num w:numId="9">
    <w:abstractNumId w:val="30"/>
  </w:num>
  <w:num w:numId="10">
    <w:abstractNumId w:val="22"/>
  </w:num>
  <w:num w:numId="11">
    <w:abstractNumId w:val="0"/>
  </w:num>
  <w:num w:numId="12">
    <w:abstractNumId w:val="28"/>
  </w:num>
  <w:num w:numId="13">
    <w:abstractNumId w:val="24"/>
  </w:num>
  <w:num w:numId="14">
    <w:abstractNumId w:val="31"/>
  </w:num>
  <w:num w:numId="15">
    <w:abstractNumId w:val="33"/>
  </w:num>
  <w:num w:numId="16">
    <w:abstractNumId w:val="12"/>
  </w:num>
  <w:num w:numId="17">
    <w:abstractNumId w:val="42"/>
  </w:num>
  <w:num w:numId="18">
    <w:abstractNumId w:val="1"/>
  </w:num>
  <w:num w:numId="19">
    <w:abstractNumId w:val="34"/>
  </w:num>
  <w:num w:numId="20">
    <w:abstractNumId w:val="10"/>
  </w:num>
  <w:num w:numId="21">
    <w:abstractNumId w:val="44"/>
  </w:num>
  <w:num w:numId="22">
    <w:abstractNumId w:val="13"/>
  </w:num>
  <w:num w:numId="23">
    <w:abstractNumId w:val="39"/>
  </w:num>
  <w:num w:numId="24">
    <w:abstractNumId w:val="14"/>
  </w:num>
  <w:num w:numId="25">
    <w:abstractNumId w:val="4"/>
  </w:num>
  <w:num w:numId="26">
    <w:abstractNumId w:val="3"/>
  </w:num>
  <w:num w:numId="27">
    <w:abstractNumId w:val="6"/>
  </w:num>
  <w:num w:numId="28">
    <w:abstractNumId w:val="19"/>
  </w:num>
  <w:num w:numId="29">
    <w:abstractNumId w:val="35"/>
  </w:num>
  <w:num w:numId="30">
    <w:abstractNumId w:val="21"/>
  </w:num>
  <w:num w:numId="31">
    <w:abstractNumId w:val="7"/>
  </w:num>
  <w:num w:numId="32">
    <w:abstractNumId w:val="25"/>
  </w:num>
  <w:num w:numId="33">
    <w:abstractNumId w:val="40"/>
  </w:num>
  <w:num w:numId="34">
    <w:abstractNumId w:val="23"/>
  </w:num>
  <w:num w:numId="35">
    <w:abstractNumId w:val="11"/>
  </w:num>
  <w:num w:numId="36">
    <w:abstractNumId w:val="38"/>
  </w:num>
  <w:num w:numId="37">
    <w:abstractNumId w:val="32"/>
  </w:num>
  <w:num w:numId="38">
    <w:abstractNumId w:val="29"/>
  </w:num>
  <w:num w:numId="39">
    <w:abstractNumId w:val="43"/>
  </w:num>
  <w:num w:numId="40">
    <w:abstractNumId w:val="17"/>
  </w:num>
  <w:num w:numId="41">
    <w:abstractNumId w:val="41"/>
  </w:num>
  <w:num w:numId="42">
    <w:abstractNumId w:val="20"/>
  </w:num>
  <w:num w:numId="43">
    <w:abstractNumId w:val="5"/>
  </w:num>
  <w:num w:numId="44">
    <w:abstractNumId w:val="36"/>
  </w:num>
  <w:num w:numId="45">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A3E"/>
    <w:rsid w:val="00004AC8"/>
    <w:rsid w:val="00005874"/>
    <w:rsid w:val="00006055"/>
    <w:rsid w:val="00006AD4"/>
    <w:rsid w:val="00007284"/>
    <w:rsid w:val="000074C4"/>
    <w:rsid w:val="00007655"/>
    <w:rsid w:val="000079A6"/>
    <w:rsid w:val="0001108B"/>
    <w:rsid w:val="00012403"/>
    <w:rsid w:val="00012505"/>
    <w:rsid w:val="00012C4F"/>
    <w:rsid w:val="000131D1"/>
    <w:rsid w:val="00013455"/>
    <w:rsid w:val="000134E3"/>
    <w:rsid w:val="00013632"/>
    <w:rsid w:val="000136C9"/>
    <w:rsid w:val="00013F5E"/>
    <w:rsid w:val="0001403F"/>
    <w:rsid w:val="0001487F"/>
    <w:rsid w:val="00014F35"/>
    <w:rsid w:val="00015F98"/>
    <w:rsid w:val="000166AC"/>
    <w:rsid w:val="00017B7F"/>
    <w:rsid w:val="00017EDA"/>
    <w:rsid w:val="00023440"/>
    <w:rsid w:val="00023742"/>
    <w:rsid w:val="00024AEF"/>
    <w:rsid w:val="000250B8"/>
    <w:rsid w:val="0002579F"/>
    <w:rsid w:val="00026C65"/>
    <w:rsid w:val="00027755"/>
    <w:rsid w:val="00030048"/>
    <w:rsid w:val="0003072D"/>
    <w:rsid w:val="000314CD"/>
    <w:rsid w:val="00031F64"/>
    <w:rsid w:val="00033544"/>
    <w:rsid w:val="0003479E"/>
    <w:rsid w:val="000355F7"/>
    <w:rsid w:val="00035691"/>
    <w:rsid w:val="00036EBA"/>
    <w:rsid w:val="00037766"/>
    <w:rsid w:val="00037D95"/>
    <w:rsid w:val="00040DE8"/>
    <w:rsid w:val="0004132D"/>
    <w:rsid w:val="00042C3D"/>
    <w:rsid w:val="00044CFA"/>
    <w:rsid w:val="000459C7"/>
    <w:rsid w:val="00046630"/>
    <w:rsid w:val="0004692E"/>
    <w:rsid w:val="000469CE"/>
    <w:rsid w:val="00046C80"/>
    <w:rsid w:val="00050006"/>
    <w:rsid w:val="00050112"/>
    <w:rsid w:val="00050466"/>
    <w:rsid w:val="000505CC"/>
    <w:rsid w:val="000511F9"/>
    <w:rsid w:val="00051E01"/>
    <w:rsid w:val="0005230E"/>
    <w:rsid w:val="00052850"/>
    <w:rsid w:val="000528A2"/>
    <w:rsid w:val="00052BBA"/>
    <w:rsid w:val="0005426F"/>
    <w:rsid w:val="00054D9D"/>
    <w:rsid w:val="00055676"/>
    <w:rsid w:val="0005593F"/>
    <w:rsid w:val="00055C43"/>
    <w:rsid w:val="00056544"/>
    <w:rsid w:val="000566EE"/>
    <w:rsid w:val="00056D30"/>
    <w:rsid w:val="00056ED7"/>
    <w:rsid w:val="00060D8E"/>
    <w:rsid w:val="00061309"/>
    <w:rsid w:val="00062D04"/>
    <w:rsid w:val="00063D9E"/>
    <w:rsid w:val="00064AD3"/>
    <w:rsid w:val="00065088"/>
    <w:rsid w:val="000652D3"/>
    <w:rsid w:val="000654A0"/>
    <w:rsid w:val="000707CA"/>
    <w:rsid w:val="00071115"/>
    <w:rsid w:val="0007208A"/>
    <w:rsid w:val="000726D0"/>
    <w:rsid w:val="000728DF"/>
    <w:rsid w:val="00072BBA"/>
    <w:rsid w:val="00072FF5"/>
    <w:rsid w:val="0007338E"/>
    <w:rsid w:val="00075A93"/>
    <w:rsid w:val="00075FDA"/>
    <w:rsid w:val="00076386"/>
    <w:rsid w:val="00076D82"/>
    <w:rsid w:val="00076F5C"/>
    <w:rsid w:val="00080F65"/>
    <w:rsid w:val="00081EC2"/>
    <w:rsid w:val="00083800"/>
    <w:rsid w:val="00084479"/>
    <w:rsid w:val="00084A65"/>
    <w:rsid w:val="00085745"/>
    <w:rsid w:val="00087E78"/>
    <w:rsid w:val="00087EF1"/>
    <w:rsid w:val="0009187C"/>
    <w:rsid w:val="00091A92"/>
    <w:rsid w:val="00093C49"/>
    <w:rsid w:val="00094DB4"/>
    <w:rsid w:val="00095A80"/>
    <w:rsid w:val="000973E1"/>
    <w:rsid w:val="000A1402"/>
    <w:rsid w:val="000A1E7D"/>
    <w:rsid w:val="000A20BA"/>
    <w:rsid w:val="000A262C"/>
    <w:rsid w:val="000A3C8D"/>
    <w:rsid w:val="000A40EC"/>
    <w:rsid w:val="000A54EE"/>
    <w:rsid w:val="000A6A23"/>
    <w:rsid w:val="000A6D08"/>
    <w:rsid w:val="000A7BC5"/>
    <w:rsid w:val="000B16DB"/>
    <w:rsid w:val="000B1C5E"/>
    <w:rsid w:val="000B2282"/>
    <w:rsid w:val="000B2A11"/>
    <w:rsid w:val="000B2A5B"/>
    <w:rsid w:val="000B2D3D"/>
    <w:rsid w:val="000B3B91"/>
    <w:rsid w:val="000B5AC9"/>
    <w:rsid w:val="000B5F0A"/>
    <w:rsid w:val="000C0E5D"/>
    <w:rsid w:val="000C1393"/>
    <w:rsid w:val="000C501D"/>
    <w:rsid w:val="000C711C"/>
    <w:rsid w:val="000C7282"/>
    <w:rsid w:val="000C733B"/>
    <w:rsid w:val="000C74BA"/>
    <w:rsid w:val="000C7531"/>
    <w:rsid w:val="000C7C3F"/>
    <w:rsid w:val="000D02EE"/>
    <w:rsid w:val="000D0BD6"/>
    <w:rsid w:val="000D0C61"/>
    <w:rsid w:val="000D0E37"/>
    <w:rsid w:val="000D27AD"/>
    <w:rsid w:val="000D29D1"/>
    <w:rsid w:val="000D2AF2"/>
    <w:rsid w:val="000D2B0A"/>
    <w:rsid w:val="000D3286"/>
    <w:rsid w:val="000D344D"/>
    <w:rsid w:val="000D40E7"/>
    <w:rsid w:val="000D584F"/>
    <w:rsid w:val="000D620A"/>
    <w:rsid w:val="000E071E"/>
    <w:rsid w:val="000E27AA"/>
    <w:rsid w:val="000E337A"/>
    <w:rsid w:val="000E3443"/>
    <w:rsid w:val="000E4350"/>
    <w:rsid w:val="000E4408"/>
    <w:rsid w:val="000E537F"/>
    <w:rsid w:val="000E5716"/>
    <w:rsid w:val="000E7A79"/>
    <w:rsid w:val="000F15B2"/>
    <w:rsid w:val="000F19DE"/>
    <w:rsid w:val="000F2E1F"/>
    <w:rsid w:val="000F37B0"/>
    <w:rsid w:val="000F4595"/>
    <w:rsid w:val="000F4CB2"/>
    <w:rsid w:val="000F568D"/>
    <w:rsid w:val="000F709D"/>
    <w:rsid w:val="00101C4F"/>
    <w:rsid w:val="00102C9F"/>
    <w:rsid w:val="001039C7"/>
    <w:rsid w:val="0010646A"/>
    <w:rsid w:val="001068D2"/>
    <w:rsid w:val="001103BD"/>
    <w:rsid w:val="00111208"/>
    <w:rsid w:val="001116B9"/>
    <w:rsid w:val="00111808"/>
    <w:rsid w:val="001125D1"/>
    <w:rsid w:val="0011339F"/>
    <w:rsid w:val="00114E96"/>
    <w:rsid w:val="00117332"/>
    <w:rsid w:val="001173C7"/>
    <w:rsid w:val="00117656"/>
    <w:rsid w:val="001204DD"/>
    <w:rsid w:val="00120576"/>
    <w:rsid w:val="00122839"/>
    <w:rsid w:val="001237AC"/>
    <w:rsid w:val="00124953"/>
    <w:rsid w:val="00124A7C"/>
    <w:rsid w:val="00124E12"/>
    <w:rsid w:val="0012673D"/>
    <w:rsid w:val="0012680D"/>
    <w:rsid w:val="001269B8"/>
    <w:rsid w:val="00127099"/>
    <w:rsid w:val="00132B71"/>
    <w:rsid w:val="0013427A"/>
    <w:rsid w:val="00135335"/>
    <w:rsid w:val="001362C2"/>
    <w:rsid w:val="00136955"/>
    <w:rsid w:val="00136E19"/>
    <w:rsid w:val="001371B2"/>
    <w:rsid w:val="0013798C"/>
    <w:rsid w:val="00137D78"/>
    <w:rsid w:val="00140667"/>
    <w:rsid w:val="001409A0"/>
    <w:rsid w:val="00141E76"/>
    <w:rsid w:val="00141F08"/>
    <w:rsid w:val="00141FF2"/>
    <w:rsid w:val="0014287A"/>
    <w:rsid w:val="00142DE2"/>
    <w:rsid w:val="001442CE"/>
    <w:rsid w:val="00144C87"/>
    <w:rsid w:val="001454CE"/>
    <w:rsid w:val="001467B1"/>
    <w:rsid w:val="00150175"/>
    <w:rsid w:val="001502C8"/>
    <w:rsid w:val="00150309"/>
    <w:rsid w:val="0015130F"/>
    <w:rsid w:val="00151616"/>
    <w:rsid w:val="00152A3D"/>
    <w:rsid w:val="00155BFD"/>
    <w:rsid w:val="00157390"/>
    <w:rsid w:val="001601B2"/>
    <w:rsid w:val="00160998"/>
    <w:rsid w:val="00160CD6"/>
    <w:rsid w:val="001630BC"/>
    <w:rsid w:val="0016316A"/>
    <w:rsid w:val="00164171"/>
    <w:rsid w:val="00164E58"/>
    <w:rsid w:val="00165033"/>
    <w:rsid w:val="001670EA"/>
    <w:rsid w:val="001674A0"/>
    <w:rsid w:val="00167A6B"/>
    <w:rsid w:val="00170A50"/>
    <w:rsid w:val="00171BFB"/>
    <w:rsid w:val="001736FB"/>
    <w:rsid w:val="00174FFD"/>
    <w:rsid w:val="001759CA"/>
    <w:rsid w:val="00175AF0"/>
    <w:rsid w:val="001762CD"/>
    <w:rsid w:val="0017726A"/>
    <w:rsid w:val="00177DD3"/>
    <w:rsid w:val="00180278"/>
    <w:rsid w:val="001818A7"/>
    <w:rsid w:val="00182725"/>
    <w:rsid w:val="001829C8"/>
    <w:rsid w:val="00182B85"/>
    <w:rsid w:val="00186904"/>
    <w:rsid w:val="00186A42"/>
    <w:rsid w:val="00186B0A"/>
    <w:rsid w:val="0018705C"/>
    <w:rsid w:val="001905BD"/>
    <w:rsid w:val="001911E1"/>
    <w:rsid w:val="00192FE6"/>
    <w:rsid w:val="00193228"/>
    <w:rsid w:val="00193986"/>
    <w:rsid w:val="00193B08"/>
    <w:rsid w:val="00193E3D"/>
    <w:rsid w:val="00194570"/>
    <w:rsid w:val="00196BF4"/>
    <w:rsid w:val="001972DA"/>
    <w:rsid w:val="001976AA"/>
    <w:rsid w:val="001977DC"/>
    <w:rsid w:val="001A02F6"/>
    <w:rsid w:val="001A15C6"/>
    <w:rsid w:val="001A3436"/>
    <w:rsid w:val="001A3819"/>
    <w:rsid w:val="001A5E19"/>
    <w:rsid w:val="001A7274"/>
    <w:rsid w:val="001A7E7F"/>
    <w:rsid w:val="001B01FA"/>
    <w:rsid w:val="001B0832"/>
    <w:rsid w:val="001B18A7"/>
    <w:rsid w:val="001B2762"/>
    <w:rsid w:val="001B36FC"/>
    <w:rsid w:val="001B41ED"/>
    <w:rsid w:val="001B4607"/>
    <w:rsid w:val="001B7E0C"/>
    <w:rsid w:val="001C0674"/>
    <w:rsid w:val="001C114E"/>
    <w:rsid w:val="001C132D"/>
    <w:rsid w:val="001C226F"/>
    <w:rsid w:val="001C2AC8"/>
    <w:rsid w:val="001C34B7"/>
    <w:rsid w:val="001C3949"/>
    <w:rsid w:val="001C3F99"/>
    <w:rsid w:val="001C436E"/>
    <w:rsid w:val="001C51BC"/>
    <w:rsid w:val="001C66AC"/>
    <w:rsid w:val="001C6754"/>
    <w:rsid w:val="001C77F0"/>
    <w:rsid w:val="001D301E"/>
    <w:rsid w:val="001D46A0"/>
    <w:rsid w:val="001D7CA4"/>
    <w:rsid w:val="001D7E58"/>
    <w:rsid w:val="001E3892"/>
    <w:rsid w:val="001E4D4F"/>
    <w:rsid w:val="001E57CF"/>
    <w:rsid w:val="001E5981"/>
    <w:rsid w:val="001E74BA"/>
    <w:rsid w:val="001E7B9F"/>
    <w:rsid w:val="001F01FB"/>
    <w:rsid w:val="001F0658"/>
    <w:rsid w:val="001F0E92"/>
    <w:rsid w:val="001F16A2"/>
    <w:rsid w:val="001F1987"/>
    <w:rsid w:val="001F23BD"/>
    <w:rsid w:val="001F34DA"/>
    <w:rsid w:val="001F4DAC"/>
    <w:rsid w:val="001F5019"/>
    <w:rsid w:val="001F67AA"/>
    <w:rsid w:val="001F6AA0"/>
    <w:rsid w:val="001F70E9"/>
    <w:rsid w:val="001F7599"/>
    <w:rsid w:val="00204B3A"/>
    <w:rsid w:val="0020535A"/>
    <w:rsid w:val="00205AE1"/>
    <w:rsid w:val="00206955"/>
    <w:rsid w:val="00210309"/>
    <w:rsid w:val="00211274"/>
    <w:rsid w:val="002126EA"/>
    <w:rsid w:val="00212FB8"/>
    <w:rsid w:val="00213709"/>
    <w:rsid w:val="002149AF"/>
    <w:rsid w:val="00214A86"/>
    <w:rsid w:val="002151DF"/>
    <w:rsid w:val="00215AAA"/>
    <w:rsid w:val="0021683C"/>
    <w:rsid w:val="00217BBA"/>
    <w:rsid w:val="00221766"/>
    <w:rsid w:val="00221985"/>
    <w:rsid w:val="00221D4C"/>
    <w:rsid w:val="00221EC5"/>
    <w:rsid w:val="00222A7A"/>
    <w:rsid w:val="002244FF"/>
    <w:rsid w:val="00224A2C"/>
    <w:rsid w:val="00225262"/>
    <w:rsid w:val="002256D9"/>
    <w:rsid w:val="0022687C"/>
    <w:rsid w:val="002306F8"/>
    <w:rsid w:val="002312F4"/>
    <w:rsid w:val="002313A2"/>
    <w:rsid w:val="00231C55"/>
    <w:rsid w:val="00231FC7"/>
    <w:rsid w:val="00232930"/>
    <w:rsid w:val="00232A95"/>
    <w:rsid w:val="00232DD9"/>
    <w:rsid w:val="00232EF7"/>
    <w:rsid w:val="00233403"/>
    <w:rsid w:val="00233440"/>
    <w:rsid w:val="00233D0E"/>
    <w:rsid w:val="00236450"/>
    <w:rsid w:val="0023765A"/>
    <w:rsid w:val="00237921"/>
    <w:rsid w:val="00241311"/>
    <w:rsid w:val="00242E22"/>
    <w:rsid w:val="0024336B"/>
    <w:rsid w:val="0024424F"/>
    <w:rsid w:val="00244D28"/>
    <w:rsid w:val="00245720"/>
    <w:rsid w:val="00245FD5"/>
    <w:rsid w:val="002466A0"/>
    <w:rsid w:val="002477DF"/>
    <w:rsid w:val="00251AD6"/>
    <w:rsid w:val="00252C17"/>
    <w:rsid w:val="0025307F"/>
    <w:rsid w:val="002551BD"/>
    <w:rsid w:val="0025684C"/>
    <w:rsid w:val="002568D0"/>
    <w:rsid w:val="0026050C"/>
    <w:rsid w:val="002614A4"/>
    <w:rsid w:val="00262661"/>
    <w:rsid w:val="002632DF"/>
    <w:rsid w:val="002640BA"/>
    <w:rsid w:val="00264CF2"/>
    <w:rsid w:val="0026557E"/>
    <w:rsid w:val="00267587"/>
    <w:rsid w:val="00267877"/>
    <w:rsid w:val="00270346"/>
    <w:rsid w:val="00271589"/>
    <w:rsid w:val="00271B5C"/>
    <w:rsid w:val="00271DFC"/>
    <w:rsid w:val="00272503"/>
    <w:rsid w:val="00273177"/>
    <w:rsid w:val="00275074"/>
    <w:rsid w:val="002763E9"/>
    <w:rsid w:val="00276736"/>
    <w:rsid w:val="0027775D"/>
    <w:rsid w:val="00277DAC"/>
    <w:rsid w:val="00280C77"/>
    <w:rsid w:val="002827DF"/>
    <w:rsid w:val="002831B4"/>
    <w:rsid w:val="00283C55"/>
    <w:rsid w:val="00283FE5"/>
    <w:rsid w:val="00284E32"/>
    <w:rsid w:val="00285088"/>
    <w:rsid w:val="002851EB"/>
    <w:rsid w:val="00285510"/>
    <w:rsid w:val="00285DE2"/>
    <w:rsid w:val="0028616D"/>
    <w:rsid w:val="00286965"/>
    <w:rsid w:val="00286D43"/>
    <w:rsid w:val="0029136E"/>
    <w:rsid w:val="00291767"/>
    <w:rsid w:val="00292399"/>
    <w:rsid w:val="00294445"/>
    <w:rsid w:val="00294B4D"/>
    <w:rsid w:val="002954DE"/>
    <w:rsid w:val="002960D5"/>
    <w:rsid w:val="002962AF"/>
    <w:rsid w:val="00296846"/>
    <w:rsid w:val="002A006B"/>
    <w:rsid w:val="002A1062"/>
    <w:rsid w:val="002A2012"/>
    <w:rsid w:val="002A2413"/>
    <w:rsid w:val="002A2F5E"/>
    <w:rsid w:val="002A352A"/>
    <w:rsid w:val="002A607D"/>
    <w:rsid w:val="002A7382"/>
    <w:rsid w:val="002B010E"/>
    <w:rsid w:val="002B132E"/>
    <w:rsid w:val="002B2813"/>
    <w:rsid w:val="002B2D29"/>
    <w:rsid w:val="002B6291"/>
    <w:rsid w:val="002B743F"/>
    <w:rsid w:val="002C0C4B"/>
    <w:rsid w:val="002C1EEA"/>
    <w:rsid w:val="002C3FDD"/>
    <w:rsid w:val="002C40AE"/>
    <w:rsid w:val="002C51DC"/>
    <w:rsid w:val="002C6034"/>
    <w:rsid w:val="002C635B"/>
    <w:rsid w:val="002C786A"/>
    <w:rsid w:val="002C7CFF"/>
    <w:rsid w:val="002D0BC6"/>
    <w:rsid w:val="002D17C5"/>
    <w:rsid w:val="002D217B"/>
    <w:rsid w:val="002D365F"/>
    <w:rsid w:val="002D7C86"/>
    <w:rsid w:val="002E03B7"/>
    <w:rsid w:val="002E0692"/>
    <w:rsid w:val="002E0AB1"/>
    <w:rsid w:val="002E1D74"/>
    <w:rsid w:val="002E21B8"/>
    <w:rsid w:val="002E2943"/>
    <w:rsid w:val="002E2CF1"/>
    <w:rsid w:val="002E34AF"/>
    <w:rsid w:val="002E4AAC"/>
    <w:rsid w:val="002E53DE"/>
    <w:rsid w:val="002E563B"/>
    <w:rsid w:val="002E62D2"/>
    <w:rsid w:val="002E636F"/>
    <w:rsid w:val="002E74AF"/>
    <w:rsid w:val="002E758C"/>
    <w:rsid w:val="002E7E18"/>
    <w:rsid w:val="002F1038"/>
    <w:rsid w:val="002F1709"/>
    <w:rsid w:val="002F22FF"/>
    <w:rsid w:val="002F2D8F"/>
    <w:rsid w:val="002F2EAA"/>
    <w:rsid w:val="002F695B"/>
    <w:rsid w:val="002F72DA"/>
    <w:rsid w:val="002F749D"/>
    <w:rsid w:val="002F76B1"/>
    <w:rsid w:val="002F7D66"/>
    <w:rsid w:val="002F7DBE"/>
    <w:rsid w:val="0030090B"/>
    <w:rsid w:val="00302AE8"/>
    <w:rsid w:val="00302BB1"/>
    <w:rsid w:val="0030335D"/>
    <w:rsid w:val="00304210"/>
    <w:rsid w:val="003048D7"/>
    <w:rsid w:val="00304A1B"/>
    <w:rsid w:val="00304A88"/>
    <w:rsid w:val="00304AD2"/>
    <w:rsid w:val="00304F06"/>
    <w:rsid w:val="003062E6"/>
    <w:rsid w:val="003068B6"/>
    <w:rsid w:val="003071F6"/>
    <w:rsid w:val="003072FB"/>
    <w:rsid w:val="00307C93"/>
    <w:rsid w:val="00311C08"/>
    <w:rsid w:val="00312ECE"/>
    <w:rsid w:val="0031393C"/>
    <w:rsid w:val="00313CB0"/>
    <w:rsid w:val="00313F96"/>
    <w:rsid w:val="003150CE"/>
    <w:rsid w:val="00315AAB"/>
    <w:rsid w:val="003175E1"/>
    <w:rsid w:val="00317F86"/>
    <w:rsid w:val="00320299"/>
    <w:rsid w:val="00321154"/>
    <w:rsid w:val="003211B0"/>
    <w:rsid w:val="00321EDA"/>
    <w:rsid w:val="003224E7"/>
    <w:rsid w:val="00325D7A"/>
    <w:rsid w:val="00326145"/>
    <w:rsid w:val="00327163"/>
    <w:rsid w:val="0032726E"/>
    <w:rsid w:val="00327305"/>
    <w:rsid w:val="00327531"/>
    <w:rsid w:val="0033006A"/>
    <w:rsid w:val="00330187"/>
    <w:rsid w:val="003301D1"/>
    <w:rsid w:val="003303DC"/>
    <w:rsid w:val="003303F2"/>
    <w:rsid w:val="00330881"/>
    <w:rsid w:val="00331C77"/>
    <w:rsid w:val="00331DB6"/>
    <w:rsid w:val="00331F96"/>
    <w:rsid w:val="0033224E"/>
    <w:rsid w:val="00332B55"/>
    <w:rsid w:val="00335AD2"/>
    <w:rsid w:val="00335EA8"/>
    <w:rsid w:val="003363DD"/>
    <w:rsid w:val="00340361"/>
    <w:rsid w:val="00340795"/>
    <w:rsid w:val="0034111C"/>
    <w:rsid w:val="00341E60"/>
    <w:rsid w:val="0034217F"/>
    <w:rsid w:val="00342577"/>
    <w:rsid w:val="00343954"/>
    <w:rsid w:val="00344645"/>
    <w:rsid w:val="00345405"/>
    <w:rsid w:val="00345DDD"/>
    <w:rsid w:val="0034656A"/>
    <w:rsid w:val="00346FED"/>
    <w:rsid w:val="00351E01"/>
    <w:rsid w:val="00352459"/>
    <w:rsid w:val="00352D21"/>
    <w:rsid w:val="0035443D"/>
    <w:rsid w:val="00354FEE"/>
    <w:rsid w:val="0035575F"/>
    <w:rsid w:val="00356C0B"/>
    <w:rsid w:val="00357731"/>
    <w:rsid w:val="00357B9C"/>
    <w:rsid w:val="003605B2"/>
    <w:rsid w:val="00361412"/>
    <w:rsid w:val="003615CA"/>
    <w:rsid w:val="00361EC0"/>
    <w:rsid w:val="003642A6"/>
    <w:rsid w:val="00364D39"/>
    <w:rsid w:val="00364E38"/>
    <w:rsid w:val="00365ACB"/>
    <w:rsid w:val="00365C23"/>
    <w:rsid w:val="00367337"/>
    <w:rsid w:val="00367367"/>
    <w:rsid w:val="00367FD8"/>
    <w:rsid w:val="00370B63"/>
    <w:rsid w:val="00370FCC"/>
    <w:rsid w:val="003711AF"/>
    <w:rsid w:val="00372454"/>
    <w:rsid w:val="00372DC1"/>
    <w:rsid w:val="00374848"/>
    <w:rsid w:val="00375BFC"/>
    <w:rsid w:val="00375D09"/>
    <w:rsid w:val="003762C1"/>
    <w:rsid w:val="0037739D"/>
    <w:rsid w:val="0037751C"/>
    <w:rsid w:val="00380255"/>
    <w:rsid w:val="00380F3F"/>
    <w:rsid w:val="00382232"/>
    <w:rsid w:val="00382F1A"/>
    <w:rsid w:val="00383282"/>
    <w:rsid w:val="00383658"/>
    <w:rsid w:val="0038412E"/>
    <w:rsid w:val="00386053"/>
    <w:rsid w:val="0038771D"/>
    <w:rsid w:val="00387DA0"/>
    <w:rsid w:val="00393E44"/>
    <w:rsid w:val="00395C02"/>
    <w:rsid w:val="00396456"/>
    <w:rsid w:val="00397AB6"/>
    <w:rsid w:val="00397ACA"/>
    <w:rsid w:val="00397E27"/>
    <w:rsid w:val="003A10C3"/>
    <w:rsid w:val="003A597F"/>
    <w:rsid w:val="003A60D4"/>
    <w:rsid w:val="003A71A8"/>
    <w:rsid w:val="003B00CA"/>
    <w:rsid w:val="003B030B"/>
    <w:rsid w:val="003B0432"/>
    <w:rsid w:val="003B0821"/>
    <w:rsid w:val="003B0BE9"/>
    <w:rsid w:val="003B2E9B"/>
    <w:rsid w:val="003B2F8D"/>
    <w:rsid w:val="003B4DC0"/>
    <w:rsid w:val="003B4FAA"/>
    <w:rsid w:val="003B547A"/>
    <w:rsid w:val="003B75B9"/>
    <w:rsid w:val="003C0DA2"/>
    <w:rsid w:val="003C1A18"/>
    <w:rsid w:val="003C5C41"/>
    <w:rsid w:val="003C7461"/>
    <w:rsid w:val="003C7FD0"/>
    <w:rsid w:val="003D0788"/>
    <w:rsid w:val="003D0A29"/>
    <w:rsid w:val="003D132A"/>
    <w:rsid w:val="003D1517"/>
    <w:rsid w:val="003D166E"/>
    <w:rsid w:val="003D2938"/>
    <w:rsid w:val="003D3FBA"/>
    <w:rsid w:val="003D402B"/>
    <w:rsid w:val="003D5035"/>
    <w:rsid w:val="003D52B5"/>
    <w:rsid w:val="003D5F4D"/>
    <w:rsid w:val="003D764F"/>
    <w:rsid w:val="003E0667"/>
    <w:rsid w:val="003E0BCE"/>
    <w:rsid w:val="003E13E0"/>
    <w:rsid w:val="003E1660"/>
    <w:rsid w:val="003E1CD1"/>
    <w:rsid w:val="003E2A2D"/>
    <w:rsid w:val="003E317D"/>
    <w:rsid w:val="003E31CC"/>
    <w:rsid w:val="003E4B22"/>
    <w:rsid w:val="003E64A9"/>
    <w:rsid w:val="003E6DD6"/>
    <w:rsid w:val="003E7905"/>
    <w:rsid w:val="003F0336"/>
    <w:rsid w:val="003F21F9"/>
    <w:rsid w:val="003F5547"/>
    <w:rsid w:val="003F5C40"/>
    <w:rsid w:val="003F6E12"/>
    <w:rsid w:val="003F75ED"/>
    <w:rsid w:val="003F7CE4"/>
    <w:rsid w:val="004002B7"/>
    <w:rsid w:val="00400F31"/>
    <w:rsid w:val="00402C54"/>
    <w:rsid w:val="0040344A"/>
    <w:rsid w:val="00406B4D"/>
    <w:rsid w:val="004116E0"/>
    <w:rsid w:val="0041325B"/>
    <w:rsid w:val="0041360D"/>
    <w:rsid w:val="0041443C"/>
    <w:rsid w:val="004154F7"/>
    <w:rsid w:val="00415EA5"/>
    <w:rsid w:val="004163CD"/>
    <w:rsid w:val="00416D44"/>
    <w:rsid w:val="004176FF"/>
    <w:rsid w:val="004214AF"/>
    <w:rsid w:val="00421A27"/>
    <w:rsid w:val="004241C5"/>
    <w:rsid w:val="00424B29"/>
    <w:rsid w:val="00424FA7"/>
    <w:rsid w:val="00426A87"/>
    <w:rsid w:val="004309D8"/>
    <w:rsid w:val="004313D1"/>
    <w:rsid w:val="00432072"/>
    <w:rsid w:val="00432110"/>
    <w:rsid w:val="00432F5B"/>
    <w:rsid w:val="00433545"/>
    <w:rsid w:val="00433EBE"/>
    <w:rsid w:val="00434406"/>
    <w:rsid w:val="0044041B"/>
    <w:rsid w:val="004406E2"/>
    <w:rsid w:val="00440FED"/>
    <w:rsid w:val="00441B92"/>
    <w:rsid w:val="0044233D"/>
    <w:rsid w:val="0044474B"/>
    <w:rsid w:val="00445FF7"/>
    <w:rsid w:val="0045073D"/>
    <w:rsid w:val="00452221"/>
    <w:rsid w:val="00453341"/>
    <w:rsid w:val="00453E91"/>
    <w:rsid w:val="00453ECF"/>
    <w:rsid w:val="00453FEA"/>
    <w:rsid w:val="004545C6"/>
    <w:rsid w:val="00454DCA"/>
    <w:rsid w:val="0045562E"/>
    <w:rsid w:val="00456544"/>
    <w:rsid w:val="00456649"/>
    <w:rsid w:val="004567B7"/>
    <w:rsid w:val="00456856"/>
    <w:rsid w:val="00460B73"/>
    <w:rsid w:val="00461210"/>
    <w:rsid w:val="00461899"/>
    <w:rsid w:val="00461CF7"/>
    <w:rsid w:val="00462490"/>
    <w:rsid w:val="00462AC1"/>
    <w:rsid w:val="00462AF1"/>
    <w:rsid w:val="00465299"/>
    <w:rsid w:val="0046634E"/>
    <w:rsid w:val="00466A0F"/>
    <w:rsid w:val="0046795B"/>
    <w:rsid w:val="004708C0"/>
    <w:rsid w:val="00471296"/>
    <w:rsid w:val="0047181A"/>
    <w:rsid w:val="00471863"/>
    <w:rsid w:val="00473A14"/>
    <w:rsid w:val="00474CA8"/>
    <w:rsid w:val="00474E43"/>
    <w:rsid w:val="00475CC2"/>
    <w:rsid w:val="0048056A"/>
    <w:rsid w:val="00481922"/>
    <w:rsid w:val="00481D90"/>
    <w:rsid w:val="00482419"/>
    <w:rsid w:val="00482CD4"/>
    <w:rsid w:val="00483261"/>
    <w:rsid w:val="0048409E"/>
    <w:rsid w:val="00485B23"/>
    <w:rsid w:val="004874E4"/>
    <w:rsid w:val="0049070D"/>
    <w:rsid w:val="00490D2F"/>
    <w:rsid w:val="00491BE4"/>
    <w:rsid w:val="00491DB2"/>
    <w:rsid w:val="00492877"/>
    <w:rsid w:val="00495E53"/>
    <w:rsid w:val="00496DC2"/>
    <w:rsid w:val="00496E75"/>
    <w:rsid w:val="00497055"/>
    <w:rsid w:val="004A014C"/>
    <w:rsid w:val="004A0AA8"/>
    <w:rsid w:val="004A1FE4"/>
    <w:rsid w:val="004A22EB"/>
    <w:rsid w:val="004A25B9"/>
    <w:rsid w:val="004A2CA9"/>
    <w:rsid w:val="004A3CB5"/>
    <w:rsid w:val="004A3CEC"/>
    <w:rsid w:val="004A537D"/>
    <w:rsid w:val="004A5573"/>
    <w:rsid w:val="004A67F0"/>
    <w:rsid w:val="004A6A13"/>
    <w:rsid w:val="004A6E44"/>
    <w:rsid w:val="004A71C3"/>
    <w:rsid w:val="004A7769"/>
    <w:rsid w:val="004B04CF"/>
    <w:rsid w:val="004B23AD"/>
    <w:rsid w:val="004B2965"/>
    <w:rsid w:val="004B2D9B"/>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371"/>
    <w:rsid w:val="004D26B8"/>
    <w:rsid w:val="004D38C2"/>
    <w:rsid w:val="004D4EEB"/>
    <w:rsid w:val="004D4FBD"/>
    <w:rsid w:val="004D4FC0"/>
    <w:rsid w:val="004D7DA8"/>
    <w:rsid w:val="004E2892"/>
    <w:rsid w:val="004E31BF"/>
    <w:rsid w:val="004E31C6"/>
    <w:rsid w:val="004E34A9"/>
    <w:rsid w:val="004E362B"/>
    <w:rsid w:val="004E3681"/>
    <w:rsid w:val="004E3CEF"/>
    <w:rsid w:val="004E3D74"/>
    <w:rsid w:val="004E42EF"/>
    <w:rsid w:val="004E70CC"/>
    <w:rsid w:val="004E784B"/>
    <w:rsid w:val="004F0224"/>
    <w:rsid w:val="004F0DB4"/>
    <w:rsid w:val="004F0E04"/>
    <w:rsid w:val="004F1172"/>
    <w:rsid w:val="004F1EBC"/>
    <w:rsid w:val="004F20E8"/>
    <w:rsid w:val="004F2314"/>
    <w:rsid w:val="004F28CD"/>
    <w:rsid w:val="004F3B71"/>
    <w:rsid w:val="004F5011"/>
    <w:rsid w:val="004F5154"/>
    <w:rsid w:val="004F5835"/>
    <w:rsid w:val="004F5F71"/>
    <w:rsid w:val="004F661C"/>
    <w:rsid w:val="004F6D99"/>
    <w:rsid w:val="004F7BCE"/>
    <w:rsid w:val="00500572"/>
    <w:rsid w:val="00501304"/>
    <w:rsid w:val="00501425"/>
    <w:rsid w:val="00501A98"/>
    <w:rsid w:val="00501CAB"/>
    <w:rsid w:val="00504311"/>
    <w:rsid w:val="0050485C"/>
    <w:rsid w:val="00504AC6"/>
    <w:rsid w:val="00506BFF"/>
    <w:rsid w:val="00511079"/>
    <w:rsid w:val="005112D8"/>
    <w:rsid w:val="00512829"/>
    <w:rsid w:val="00513839"/>
    <w:rsid w:val="0051423C"/>
    <w:rsid w:val="00514C91"/>
    <w:rsid w:val="005153CE"/>
    <w:rsid w:val="00516241"/>
    <w:rsid w:val="00516FD9"/>
    <w:rsid w:val="0051791D"/>
    <w:rsid w:val="005202DC"/>
    <w:rsid w:val="0052366F"/>
    <w:rsid w:val="00523E75"/>
    <w:rsid w:val="005243E0"/>
    <w:rsid w:val="00524975"/>
    <w:rsid w:val="005256F3"/>
    <w:rsid w:val="00525E5E"/>
    <w:rsid w:val="005265A3"/>
    <w:rsid w:val="00526783"/>
    <w:rsid w:val="0052706C"/>
    <w:rsid w:val="00527FB1"/>
    <w:rsid w:val="0053162F"/>
    <w:rsid w:val="00531777"/>
    <w:rsid w:val="0053281C"/>
    <w:rsid w:val="00533EDB"/>
    <w:rsid w:val="005340C9"/>
    <w:rsid w:val="005373C1"/>
    <w:rsid w:val="005375FE"/>
    <w:rsid w:val="005420DE"/>
    <w:rsid w:val="00542249"/>
    <w:rsid w:val="00542D4D"/>
    <w:rsid w:val="00543707"/>
    <w:rsid w:val="00543EBB"/>
    <w:rsid w:val="00544213"/>
    <w:rsid w:val="005453F3"/>
    <w:rsid w:val="00545549"/>
    <w:rsid w:val="005469F5"/>
    <w:rsid w:val="005518ED"/>
    <w:rsid w:val="00551B08"/>
    <w:rsid w:val="00552093"/>
    <w:rsid w:val="00554E4B"/>
    <w:rsid w:val="00555F67"/>
    <w:rsid w:val="005606A4"/>
    <w:rsid w:val="005607B8"/>
    <w:rsid w:val="00560CF5"/>
    <w:rsid w:val="0056185C"/>
    <w:rsid w:val="0056272D"/>
    <w:rsid w:val="00562A78"/>
    <w:rsid w:val="0056308E"/>
    <w:rsid w:val="0056415C"/>
    <w:rsid w:val="005649BF"/>
    <w:rsid w:val="005650ED"/>
    <w:rsid w:val="00565869"/>
    <w:rsid w:val="00567415"/>
    <w:rsid w:val="00567610"/>
    <w:rsid w:val="005701CE"/>
    <w:rsid w:val="00570CDE"/>
    <w:rsid w:val="00570D9F"/>
    <w:rsid w:val="00571CA8"/>
    <w:rsid w:val="005741DA"/>
    <w:rsid w:val="00574C7F"/>
    <w:rsid w:val="00575A14"/>
    <w:rsid w:val="00575FCF"/>
    <w:rsid w:val="00576806"/>
    <w:rsid w:val="00577312"/>
    <w:rsid w:val="00580793"/>
    <w:rsid w:val="00581470"/>
    <w:rsid w:val="00582087"/>
    <w:rsid w:val="005831DD"/>
    <w:rsid w:val="005837A6"/>
    <w:rsid w:val="00584320"/>
    <w:rsid w:val="00585484"/>
    <w:rsid w:val="00587229"/>
    <w:rsid w:val="00587503"/>
    <w:rsid w:val="00587F7F"/>
    <w:rsid w:val="0059000C"/>
    <w:rsid w:val="005905BB"/>
    <w:rsid w:val="0059093A"/>
    <w:rsid w:val="00590E8D"/>
    <w:rsid w:val="00590F50"/>
    <w:rsid w:val="00591511"/>
    <w:rsid w:val="0059307B"/>
    <w:rsid w:val="0059331A"/>
    <w:rsid w:val="00594B20"/>
    <w:rsid w:val="00596BBA"/>
    <w:rsid w:val="005975C4"/>
    <w:rsid w:val="00597873"/>
    <w:rsid w:val="00597ED8"/>
    <w:rsid w:val="005A34D5"/>
    <w:rsid w:val="005A4904"/>
    <w:rsid w:val="005A515A"/>
    <w:rsid w:val="005A60D5"/>
    <w:rsid w:val="005A6694"/>
    <w:rsid w:val="005A704D"/>
    <w:rsid w:val="005A7312"/>
    <w:rsid w:val="005A73DC"/>
    <w:rsid w:val="005A74EB"/>
    <w:rsid w:val="005A7F22"/>
    <w:rsid w:val="005B3C6D"/>
    <w:rsid w:val="005B4045"/>
    <w:rsid w:val="005B609E"/>
    <w:rsid w:val="005B6DF6"/>
    <w:rsid w:val="005B7B7D"/>
    <w:rsid w:val="005C1948"/>
    <w:rsid w:val="005C263C"/>
    <w:rsid w:val="005C2679"/>
    <w:rsid w:val="005C33F2"/>
    <w:rsid w:val="005C78C8"/>
    <w:rsid w:val="005D0296"/>
    <w:rsid w:val="005D059A"/>
    <w:rsid w:val="005D07C5"/>
    <w:rsid w:val="005D3D6B"/>
    <w:rsid w:val="005D4302"/>
    <w:rsid w:val="005D51AF"/>
    <w:rsid w:val="005D5A20"/>
    <w:rsid w:val="005D786C"/>
    <w:rsid w:val="005E00E5"/>
    <w:rsid w:val="005E049F"/>
    <w:rsid w:val="005E05D2"/>
    <w:rsid w:val="005E3073"/>
    <w:rsid w:val="005E316A"/>
    <w:rsid w:val="005E50FD"/>
    <w:rsid w:val="005E542D"/>
    <w:rsid w:val="005F0108"/>
    <w:rsid w:val="005F0ECC"/>
    <w:rsid w:val="005F1C5B"/>
    <w:rsid w:val="005F21A5"/>
    <w:rsid w:val="005F2470"/>
    <w:rsid w:val="005F28C6"/>
    <w:rsid w:val="005F3F16"/>
    <w:rsid w:val="005F4261"/>
    <w:rsid w:val="005F52CC"/>
    <w:rsid w:val="005F53AA"/>
    <w:rsid w:val="005F5E6F"/>
    <w:rsid w:val="005F6BD4"/>
    <w:rsid w:val="005F711C"/>
    <w:rsid w:val="005F7985"/>
    <w:rsid w:val="005F7B2A"/>
    <w:rsid w:val="00600CEB"/>
    <w:rsid w:val="00602AA1"/>
    <w:rsid w:val="0060326B"/>
    <w:rsid w:val="0060361B"/>
    <w:rsid w:val="00604367"/>
    <w:rsid w:val="006044BE"/>
    <w:rsid w:val="0060475F"/>
    <w:rsid w:val="0060479D"/>
    <w:rsid w:val="00606A26"/>
    <w:rsid w:val="00607D81"/>
    <w:rsid w:val="00610747"/>
    <w:rsid w:val="0061176E"/>
    <w:rsid w:val="00614B4A"/>
    <w:rsid w:val="00614CD1"/>
    <w:rsid w:val="0061567B"/>
    <w:rsid w:val="00620244"/>
    <w:rsid w:val="0062152A"/>
    <w:rsid w:val="00621E50"/>
    <w:rsid w:val="0062345E"/>
    <w:rsid w:val="00623583"/>
    <w:rsid w:val="0062462F"/>
    <w:rsid w:val="00624BA1"/>
    <w:rsid w:val="00625CA2"/>
    <w:rsid w:val="0062656A"/>
    <w:rsid w:val="0062661B"/>
    <w:rsid w:val="00630118"/>
    <w:rsid w:val="006310AE"/>
    <w:rsid w:val="00632196"/>
    <w:rsid w:val="006328A8"/>
    <w:rsid w:val="00633BF2"/>
    <w:rsid w:val="00633F67"/>
    <w:rsid w:val="006345C3"/>
    <w:rsid w:val="006362F9"/>
    <w:rsid w:val="006373CD"/>
    <w:rsid w:val="00637460"/>
    <w:rsid w:val="0064165D"/>
    <w:rsid w:val="006433BD"/>
    <w:rsid w:val="00643784"/>
    <w:rsid w:val="00644186"/>
    <w:rsid w:val="00644A21"/>
    <w:rsid w:val="00645C9F"/>
    <w:rsid w:val="00646A6C"/>
    <w:rsid w:val="006508B9"/>
    <w:rsid w:val="00650CA1"/>
    <w:rsid w:val="0065153F"/>
    <w:rsid w:val="00651854"/>
    <w:rsid w:val="00651D87"/>
    <w:rsid w:val="00652D3A"/>
    <w:rsid w:val="006539E8"/>
    <w:rsid w:val="00653CE3"/>
    <w:rsid w:val="006540E0"/>
    <w:rsid w:val="00654986"/>
    <w:rsid w:val="006565D8"/>
    <w:rsid w:val="00656B89"/>
    <w:rsid w:val="00656B96"/>
    <w:rsid w:val="0065736B"/>
    <w:rsid w:val="00657AE5"/>
    <w:rsid w:val="00660035"/>
    <w:rsid w:val="006619B0"/>
    <w:rsid w:val="00662012"/>
    <w:rsid w:val="00662543"/>
    <w:rsid w:val="006626D0"/>
    <w:rsid w:val="00664E8C"/>
    <w:rsid w:val="00665F7C"/>
    <w:rsid w:val="00666926"/>
    <w:rsid w:val="0066699A"/>
    <w:rsid w:val="00666DFC"/>
    <w:rsid w:val="00666EBB"/>
    <w:rsid w:val="0066779E"/>
    <w:rsid w:val="00670325"/>
    <w:rsid w:val="00670CAD"/>
    <w:rsid w:val="00671A15"/>
    <w:rsid w:val="0067269D"/>
    <w:rsid w:val="00672988"/>
    <w:rsid w:val="00672C64"/>
    <w:rsid w:val="00674E6A"/>
    <w:rsid w:val="00676A64"/>
    <w:rsid w:val="00677925"/>
    <w:rsid w:val="00680F46"/>
    <w:rsid w:val="00681C20"/>
    <w:rsid w:val="00681FDC"/>
    <w:rsid w:val="00682188"/>
    <w:rsid w:val="00682B53"/>
    <w:rsid w:val="00682F27"/>
    <w:rsid w:val="006830CD"/>
    <w:rsid w:val="00684CF0"/>
    <w:rsid w:val="00685CBA"/>
    <w:rsid w:val="00687964"/>
    <w:rsid w:val="00690E2E"/>
    <w:rsid w:val="00692814"/>
    <w:rsid w:val="006932E7"/>
    <w:rsid w:val="00693347"/>
    <w:rsid w:val="0069334C"/>
    <w:rsid w:val="00696D63"/>
    <w:rsid w:val="00697203"/>
    <w:rsid w:val="006A032F"/>
    <w:rsid w:val="006A0DF6"/>
    <w:rsid w:val="006A27AE"/>
    <w:rsid w:val="006A3094"/>
    <w:rsid w:val="006A41AE"/>
    <w:rsid w:val="006A475F"/>
    <w:rsid w:val="006A4856"/>
    <w:rsid w:val="006A564B"/>
    <w:rsid w:val="006A5D30"/>
    <w:rsid w:val="006B14EC"/>
    <w:rsid w:val="006B1545"/>
    <w:rsid w:val="006B2DA7"/>
    <w:rsid w:val="006B2F4D"/>
    <w:rsid w:val="006B3682"/>
    <w:rsid w:val="006B48CB"/>
    <w:rsid w:val="006B6C3F"/>
    <w:rsid w:val="006B732E"/>
    <w:rsid w:val="006C0422"/>
    <w:rsid w:val="006C1445"/>
    <w:rsid w:val="006C2A30"/>
    <w:rsid w:val="006C3CA1"/>
    <w:rsid w:val="006C4FC1"/>
    <w:rsid w:val="006C51A5"/>
    <w:rsid w:val="006C529D"/>
    <w:rsid w:val="006C54C3"/>
    <w:rsid w:val="006C6661"/>
    <w:rsid w:val="006C758B"/>
    <w:rsid w:val="006C7E0F"/>
    <w:rsid w:val="006D043D"/>
    <w:rsid w:val="006D0E6B"/>
    <w:rsid w:val="006D2146"/>
    <w:rsid w:val="006D26FC"/>
    <w:rsid w:val="006D4493"/>
    <w:rsid w:val="006D4BF3"/>
    <w:rsid w:val="006D632E"/>
    <w:rsid w:val="006E094A"/>
    <w:rsid w:val="006E0E6F"/>
    <w:rsid w:val="006E12B1"/>
    <w:rsid w:val="006E13D1"/>
    <w:rsid w:val="006E1ECA"/>
    <w:rsid w:val="006E4D0C"/>
    <w:rsid w:val="006E4D1B"/>
    <w:rsid w:val="006E5B78"/>
    <w:rsid w:val="006E6BA3"/>
    <w:rsid w:val="006F1116"/>
    <w:rsid w:val="006F1D85"/>
    <w:rsid w:val="006F3196"/>
    <w:rsid w:val="006F3B79"/>
    <w:rsid w:val="006F3C54"/>
    <w:rsid w:val="006F5E64"/>
    <w:rsid w:val="006F60DE"/>
    <w:rsid w:val="006F68C1"/>
    <w:rsid w:val="006F70B8"/>
    <w:rsid w:val="006F7914"/>
    <w:rsid w:val="006F7E23"/>
    <w:rsid w:val="006F7E46"/>
    <w:rsid w:val="00700AB4"/>
    <w:rsid w:val="00700FCA"/>
    <w:rsid w:val="00701389"/>
    <w:rsid w:val="00701645"/>
    <w:rsid w:val="00701C29"/>
    <w:rsid w:val="00701C8B"/>
    <w:rsid w:val="00701ED5"/>
    <w:rsid w:val="00702D5A"/>
    <w:rsid w:val="00702EF7"/>
    <w:rsid w:val="00703495"/>
    <w:rsid w:val="007036C6"/>
    <w:rsid w:val="00703989"/>
    <w:rsid w:val="007042E9"/>
    <w:rsid w:val="007077B0"/>
    <w:rsid w:val="0071088A"/>
    <w:rsid w:val="00710A42"/>
    <w:rsid w:val="0071118B"/>
    <w:rsid w:val="0071155F"/>
    <w:rsid w:val="00711E13"/>
    <w:rsid w:val="00712B77"/>
    <w:rsid w:val="00712EDA"/>
    <w:rsid w:val="007136D0"/>
    <w:rsid w:val="007155A9"/>
    <w:rsid w:val="007158E1"/>
    <w:rsid w:val="0071705B"/>
    <w:rsid w:val="00717247"/>
    <w:rsid w:val="007201AD"/>
    <w:rsid w:val="00720505"/>
    <w:rsid w:val="007236A3"/>
    <w:rsid w:val="007239B6"/>
    <w:rsid w:val="0072490A"/>
    <w:rsid w:val="00724B6F"/>
    <w:rsid w:val="0072517D"/>
    <w:rsid w:val="00726878"/>
    <w:rsid w:val="0073124A"/>
    <w:rsid w:val="00731B79"/>
    <w:rsid w:val="007324B3"/>
    <w:rsid w:val="00732A0C"/>
    <w:rsid w:val="007333E6"/>
    <w:rsid w:val="00733893"/>
    <w:rsid w:val="00734A05"/>
    <w:rsid w:val="00735C6F"/>
    <w:rsid w:val="0073771B"/>
    <w:rsid w:val="00741B63"/>
    <w:rsid w:val="00742B44"/>
    <w:rsid w:val="00746D58"/>
    <w:rsid w:val="00751272"/>
    <w:rsid w:val="007519A6"/>
    <w:rsid w:val="00752D67"/>
    <w:rsid w:val="00753662"/>
    <w:rsid w:val="00753BB5"/>
    <w:rsid w:val="00756832"/>
    <w:rsid w:val="00756CF6"/>
    <w:rsid w:val="00760267"/>
    <w:rsid w:val="007603E4"/>
    <w:rsid w:val="0076196A"/>
    <w:rsid w:val="007620D5"/>
    <w:rsid w:val="007626D0"/>
    <w:rsid w:val="00764B10"/>
    <w:rsid w:val="007651CA"/>
    <w:rsid w:val="007670E9"/>
    <w:rsid w:val="00767519"/>
    <w:rsid w:val="0076799A"/>
    <w:rsid w:val="007704E1"/>
    <w:rsid w:val="00770555"/>
    <w:rsid w:val="00771427"/>
    <w:rsid w:val="00772569"/>
    <w:rsid w:val="00772D20"/>
    <w:rsid w:val="00772E8C"/>
    <w:rsid w:val="007736D3"/>
    <w:rsid w:val="00773D11"/>
    <w:rsid w:val="0077500F"/>
    <w:rsid w:val="0077548E"/>
    <w:rsid w:val="00777315"/>
    <w:rsid w:val="00780919"/>
    <w:rsid w:val="007815C8"/>
    <w:rsid w:val="007826C8"/>
    <w:rsid w:val="00782A60"/>
    <w:rsid w:val="00784190"/>
    <w:rsid w:val="0078457B"/>
    <w:rsid w:val="00784756"/>
    <w:rsid w:val="00784A68"/>
    <w:rsid w:val="0078539D"/>
    <w:rsid w:val="007856C1"/>
    <w:rsid w:val="00787051"/>
    <w:rsid w:val="0079018D"/>
    <w:rsid w:val="0079101E"/>
    <w:rsid w:val="00791A00"/>
    <w:rsid w:val="00792025"/>
    <w:rsid w:val="00792CEE"/>
    <w:rsid w:val="00794016"/>
    <w:rsid w:val="00796F15"/>
    <w:rsid w:val="00797927"/>
    <w:rsid w:val="007A0B21"/>
    <w:rsid w:val="007A138F"/>
    <w:rsid w:val="007A1640"/>
    <w:rsid w:val="007A225B"/>
    <w:rsid w:val="007A39DF"/>
    <w:rsid w:val="007A43ED"/>
    <w:rsid w:val="007A4BDD"/>
    <w:rsid w:val="007A72EE"/>
    <w:rsid w:val="007B0397"/>
    <w:rsid w:val="007B0914"/>
    <w:rsid w:val="007B3502"/>
    <w:rsid w:val="007B3CBC"/>
    <w:rsid w:val="007B44ED"/>
    <w:rsid w:val="007B491A"/>
    <w:rsid w:val="007B5370"/>
    <w:rsid w:val="007B576C"/>
    <w:rsid w:val="007B579D"/>
    <w:rsid w:val="007B5BB3"/>
    <w:rsid w:val="007B61F5"/>
    <w:rsid w:val="007B63FA"/>
    <w:rsid w:val="007B7496"/>
    <w:rsid w:val="007C0012"/>
    <w:rsid w:val="007C0802"/>
    <w:rsid w:val="007C11C8"/>
    <w:rsid w:val="007C12BE"/>
    <w:rsid w:val="007C250A"/>
    <w:rsid w:val="007C2739"/>
    <w:rsid w:val="007C4B0F"/>
    <w:rsid w:val="007C4DAD"/>
    <w:rsid w:val="007C5830"/>
    <w:rsid w:val="007C5DB8"/>
    <w:rsid w:val="007C6CA2"/>
    <w:rsid w:val="007C73D2"/>
    <w:rsid w:val="007D05B2"/>
    <w:rsid w:val="007D0C44"/>
    <w:rsid w:val="007D11E2"/>
    <w:rsid w:val="007D1972"/>
    <w:rsid w:val="007D1DAA"/>
    <w:rsid w:val="007D1F33"/>
    <w:rsid w:val="007D3307"/>
    <w:rsid w:val="007D4EC5"/>
    <w:rsid w:val="007D5E27"/>
    <w:rsid w:val="007D6F64"/>
    <w:rsid w:val="007D76F0"/>
    <w:rsid w:val="007E134C"/>
    <w:rsid w:val="007E1F67"/>
    <w:rsid w:val="007E25AB"/>
    <w:rsid w:val="007E57FC"/>
    <w:rsid w:val="007E5AF5"/>
    <w:rsid w:val="007E69F2"/>
    <w:rsid w:val="007E79C5"/>
    <w:rsid w:val="007E7DDE"/>
    <w:rsid w:val="007F01DB"/>
    <w:rsid w:val="007F0674"/>
    <w:rsid w:val="007F0A81"/>
    <w:rsid w:val="007F2845"/>
    <w:rsid w:val="007F43BC"/>
    <w:rsid w:val="007F4740"/>
    <w:rsid w:val="007F5151"/>
    <w:rsid w:val="007F77EA"/>
    <w:rsid w:val="007F781F"/>
    <w:rsid w:val="008006C6"/>
    <w:rsid w:val="00800C52"/>
    <w:rsid w:val="0080153E"/>
    <w:rsid w:val="008041C8"/>
    <w:rsid w:val="0080742D"/>
    <w:rsid w:val="0081151E"/>
    <w:rsid w:val="0081198F"/>
    <w:rsid w:val="00812498"/>
    <w:rsid w:val="008127E6"/>
    <w:rsid w:val="0081336E"/>
    <w:rsid w:val="00813928"/>
    <w:rsid w:val="00814706"/>
    <w:rsid w:val="00815083"/>
    <w:rsid w:val="008164B7"/>
    <w:rsid w:val="00816F34"/>
    <w:rsid w:val="00820882"/>
    <w:rsid w:val="00820DC7"/>
    <w:rsid w:val="00821698"/>
    <w:rsid w:val="008221FE"/>
    <w:rsid w:val="00822BF5"/>
    <w:rsid w:val="008243E1"/>
    <w:rsid w:val="00824894"/>
    <w:rsid w:val="00824A03"/>
    <w:rsid w:val="00824BB3"/>
    <w:rsid w:val="00825366"/>
    <w:rsid w:val="00826192"/>
    <w:rsid w:val="00826C7B"/>
    <w:rsid w:val="00826DD9"/>
    <w:rsid w:val="00826E01"/>
    <w:rsid w:val="008277A8"/>
    <w:rsid w:val="008278B6"/>
    <w:rsid w:val="008307ED"/>
    <w:rsid w:val="0083350F"/>
    <w:rsid w:val="00833687"/>
    <w:rsid w:val="00834358"/>
    <w:rsid w:val="008346BD"/>
    <w:rsid w:val="008352D4"/>
    <w:rsid w:val="00836B7A"/>
    <w:rsid w:val="00840849"/>
    <w:rsid w:val="008409AA"/>
    <w:rsid w:val="00840FB8"/>
    <w:rsid w:val="00843A7A"/>
    <w:rsid w:val="008447F5"/>
    <w:rsid w:val="00845E20"/>
    <w:rsid w:val="00846292"/>
    <w:rsid w:val="00846BA0"/>
    <w:rsid w:val="00847EA2"/>
    <w:rsid w:val="008506E1"/>
    <w:rsid w:val="008515EE"/>
    <w:rsid w:val="00851C07"/>
    <w:rsid w:val="008528D3"/>
    <w:rsid w:val="00854553"/>
    <w:rsid w:val="00855B86"/>
    <w:rsid w:val="008565C3"/>
    <w:rsid w:val="00860874"/>
    <w:rsid w:val="00861F71"/>
    <w:rsid w:val="00862008"/>
    <w:rsid w:val="00862720"/>
    <w:rsid w:val="008628C8"/>
    <w:rsid w:val="00862B2A"/>
    <w:rsid w:val="008630B9"/>
    <w:rsid w:val="00863F37"/>
    <w:rsid w:val="0086406B"/>
    <w:rsid w:val="00864C8C"/>
    <w:rsid w:val="0086724A"/>
    <w:rsid w:val="00867651"/>
    <w:rsid w:val="00873549"/>
    <w:rsid w:val="00873D1E"/>
    <w:rsid w:val="008743F3"/>
    <w:rsid w:val="0087444A"/>
    <w:rsid w:val="00874E42"/>
    <w:rsid w:val="00875139"/>
    <w:rsid w:val="00875410"/>
    <w:rsid w:val="00876A4E"/>
    <w:rsid w:val="00880EDF"/>
    <w:rsid w:val="00882DE6"/>
    <w:rsid w:val="00883D4D"/>
    <w:rsid w:val="00884B59"/>
    <w:rsid w:val="008850BA"/>
    <w:rsid w:val="00885876"/>
    <w:rsid w:val="00886185"/>
    <w:rsid w:val="008861D9"/>
    <w:rsid w:val="0088638C"/>
    <w:rsid w:val="0088754A"/>
    <w:rsid w:val="00887687"/>
    <w:rsid w:val="00890691"/>
    <w:rsid w:val="008908E5"/>
    <w:rsid w:val="00891200"/>
    <w:rsid w:val="00891216"/>
    <w:rsid w:val="0089290A"/>
    <w:rsid w:val="00894FDC"/>
    <w:rsid w:val="008A0B1F"/>
    <w:rsid w:val="008A16F9"/>
    <w:rsid w:val="008A1D3E"/>
    <w:rsid w:val="008A4B16"/>
    <w:rsid w:val="008A4D52"/>
    <w:rsid w:val="008A4D63"/>
    <w:rsid w:val="008A637B"/>
    <w:rsid w:val="008A6D62"/>
    <w:rsid w:val="008B13E9"/>
    <w:rsid w:val="008B3B51"/>
    <w:rsid w:val="008B4057"/>
    <w:rsid w:val="008B4145"/>
    <w:rsid w:val="008B44ED"/>
    <w:rsid w:val="008B5290"/>
    <w:rsid w:val="008B5590"/>
    <w:rsid w:val="008B5915"/>
    <w:rsid w:val="008C0F63"/>
    <w:rsid w:val="008C2CFD"/>
    <w:rsid w:val="008C33FD"/>
    <w:rsid w:val="008C3BED"/>
    <w:rsid w:val="008C603A"/>
    <w:rsid w:val="008C71C8"/>
    <w:rsid w:val="008D167D"/>
    <w:rsid w:val="008D4B58"/>
    <w:rsid w:val="008D4B8A"/>
    <w:rsid w:val="008D6541"/>
    <w:rsid w:val="008D72EC"/>
    <w:rsid w:val="008D7D7B"/>
    <w:rsid w:val="008D7FD6"/>
    <w:rsid w:val="008E0F52"/>
    <w:rsid w:val="008E1BAB"/>
    <w:rsid w:val="008E1DB5"/>
    <w:rsid w:val="008E2316"/>
    <w:rsid w:val="008E34BE"/>
    <w:rsid w:val="008E42F4"/>
    <w:rsid w:val="008E5657"/>
    <w:rsid w:val="008E5E51"/>
    <w:rsid w:val="008F00DB"/>
    <w:rsid w:val="008F1264"/>
    <w:rsid w:val="008F1C9F"/>
    <w:rsid w:val="008F2265"/>
    <w:rsid w:val="008F47C6"/>
    <w:rsid w:val="008F688A"/>
    <w:rsid w:val="009006A2"/>
    <w:rsid w:val="00900FF5"/>
    <w:rsid w:val="0090102B"/>
    <w:rsid w:val="00901448"/>
    <w:rsid w:val="00901F93"/>
    <w:rsid w:val="009036BC"/>
    <w:rsid w:val="009040DC"/>
    <w:rsid w:val="00904637"/>
    <w:rsid w:val="00905C47"/>
    <w:rsid w:val="00906379"/>
    <w:rsid w:val="009101EA"/>
    <w:rsid w:val="0091054D"/>
    <w:rsid w:val="009106FC"/>
    <w:rsid w:val="0091070F"/>
    <w:rsid w:val="009118BB"/>
    <w:rsid w:val="0091191F"/>
    <w:rsid w:val="009120C2"/>
    <w:rsid w:val="00913833"/>
    <w:rsid w:val="00915097"/>
    <w:rsid w:val="0091529D"/>
    <w:rsid w:val="00915AD8"/>
    <w:rsid w:val="00915B3E"/>
    <w:rsid w:val="00915B81"/>
    <w:rsid w:val="00915D6B"/>
    <w:rsid w:val="00915FED"/>
    <w:rsid w:val="009160DF"/>
    <w:rsid w:val="009162C7"/>
    <w:rsid w:val="00916EC2"/>
    <w:rsid w:val="009213BD"/>
    <w:rsid w:val="009228FD"/>
    <w:rsid w:val="00922EFC"/>
    <w:rsid w:val="00924627"/>
    <w:rsid w:val="0092477E"/>
    <w:rsid w:val="009250A8"/>
    <w:rsid w:val="00925BE6"/>
    <w:rsid w:val="00926F61"/>
    <w:rsid w:val="0093123D"/>
    <w:rsid w:val="00932846"/>
    <w:rsid w:val="00933040"/>
    <w:rsid w:val="009330E9"/>
    <w:rsid w:val="00935A09"/>
    <w:rsid w:val="00935D15"/>
    <w:rsid w:val="009371A5"/>
    <w:rsid w:val="009411FB"/>
    <w:rsid w:val="009414A9"/>
    <w:rsid w:val="00941B71"/>
    <w:rsid w:val="009421AD"/>
    <w:rsid w:val="0094221C"/>
    <w:rsid w:val="00942A8D"/>
    <w:rsid w:val="0094409C"/>
    <w:rsid w:val="00944159"/>
    <w:rsid w:val="00944928"/>
    <w:rsid w:val="009449B2"/>
    <w:rsid w:val="00944A82"/>
    <w:rsid w:val="00946C4D"/>
    <w:rsid w:val="00951B1B"/>
    <w:rsid w:val="0095285B"/>
    <w:rsid w:val="00953FE9"/>
    <w:rsid w:val="0095481C"/>
    <w:rsid w:val="009567E6"/>
    <w:rsid w:val="00957076"/>
    <w:rsid w:val="00957132"/>
    <w:rsid w:val="009576FD"/>
    <w:rsid w:val="009578EB"/>
    <w:rsid w:val="009578FF"/>
    <w:rsid w:val="00960446"/>
    <w:rsid w:val="009610ED"/>
    <w:rsid w:val="009612EB"/>
    <w:rsid w:val="0096149E"/>
    <w:rsid w:val="009633BB"/>
    <w:rsid w:val="009634AA"/>
    <w:rsid w:val="0096420C"/>
    <w:rsid w:val="0096485F"/>
    <w:rsid w:val="009656A0"/>
    <w:rsid w:val="00967354"/>
    <w:rsid w:val="00970A04"/>
    <w:rsid w:val="00971592"/>
    <w:rsid w:val="00971DDF"/>
    <w:rsid w:val="009731D6"/>
    <w:rsid w:val="009736F3"/>
    <w:rsid w:val="00974746"/>
    <w:rsid w:val="00974C0A"/>
    <w:rsid w:val="00975119"/>
    <w:rsid w:val="00976F04"/>
    <w:rsid w:val="009773EC"/>
    <w:rsid w:val="009777F4"/>
    <w:rsid w:val="00977AD8"/>
    <w:rsid w:val="00980A10"/>
    <w:rsid w:val="00981130"/>
    <w:rsid w:val="00981EBC"/>
    <w:rsid w:val="00983D46"/>
    <w:rsid w:val="00983DCA"/>
    <w:rsid w:val="00985771"/>
    <w:rsid w:val="00985EF7"/>
    <w:rsid w:val="009866AD"/>
    <w:rsid w:val="00986CF9"/>
    <w:rsid w:val="009903F2"/>
    <w:rsid w:val="00990C0E"/>
    <w:rsid w:val="00990D75"/>
    <w:rsid w:val="00991093"/>
    <w:rsid w:val="0099163B"/>
    <w:rsid w:val="00992343"/>
    <w:rsid w:val="00996306"/>
    <w:rsid w:val="00996744"/>
    <w:rsid w:val="00997CF4"/>
    <w:rsid w:val="00997F9F"/>
    <w:rsid w:val="009A1169"/>
    <w:rsid w:val="009A3789"/>
    <w:rsid w:val="009A6919"/>
    <w:rsid w:val="009A6AC7"/>
    <w:rsid w:val="009B0408"/>
    <w:rsid w:val="009B0843"/>
    <w:rsid w:val="009B0A4A"/>
    <w:rsid w:val="009B0FD9"/>
    <w:rsid w:val="009B1E47"/>
    <w:rsid w:val="009B2CED"/>
    <w:rsid w:val="009B3695"/>
    <w:rsid w:val="009B4427"/>
    <w:rsid w:val="009B6291"/>
    <w:rsid w:val="009B7A72"/>
    <w:rsid w:val="009B7BB8"/>
    <w:rsid w:val="009C0D3C"/>
    <w:rsid w:val="009C126A"/>
    <w:rsid w:val="009C1D4C"/>
    <w:rsid w:val="009C2DD2"/>
    <w:rsid w:val="009C3703"/>
    <w:rsid w:val="009C441F"/>
    <w:rsid w:val="009C4A07"/>
    <w:rsid w:val="009C4B8E"/>
    <w:rsid w:val="009C51D5"/>
    <w:rsid w:val="009C534F"/>
    <w:rsid w:val="009C543C"/>
    <w:rsid w:val="009C599A"/>
    <w:rsid w:val="009C650E"/>
    <w:rsid w:val="009C70DB"/>
    <w:rsid w:val="009D19BC"/>
    <w:rsid w:val="009D2348"/>
    <w:rsid w:val="009D2F0C"/>
    <w:rsid w:val="009D31E5"/>
    <w:rsid w:val="009D3578"/>
    <w:rsid w:val="009D3A5F"/>
    <w:rsid w:val="009D5193"/>
    <w:rsid w:val="009D5C32"/>
    <w:rsid w:val="009D6472"/>
    <w:rsid w:val="009D79F4"/>
    <w:rsid w:val="009D7AFE"/>
    <w:rsid w:val="009E344F"/>
    <w:rsid w:val="009E3B0E"/>
    <w:rsid w:val="009E3CD1"/>
    <w:rsid w:val="009E5AF5"/>
    <w:rsid w:val="009E5EB5"/>
    <w:rsid w:val="009E5F4B"/>
    <w:rsid w:val="009E6237"/>
    <w:rsid w:val="009E6726"/>
    <w:rsid w:val="009E74F0"/>
    <w:rsid w:val="009F0221"/>
    <w:rsid w:val="009F0768"/>
    <w:rsid w:val="009F164A"/>
    <w:rsid w:val="009F436A"/>
    <w:rsid w:val="009F54AE"/>
    <w:rsid w:val="009F5E5D"/>
    <w:rsid w:val="009F72EE"/>
    <w:rsid w:val="009F7867"/>
    <w:rsid w:val="009F7D66"/>
    <w:rsid w:val="00A00BD2"/>
    <w:rsid w:val="00A00E56"/>
    <w:rsid w:val="00A027F3"/>
    <w:rsid w:val="00A03487"/>
    <w:rsid w:val="00A03978"/>
    <w:rsid w:val="00A04EF9"/>
    <w:rsid w:val="00A05272"/>
    <w:rsid w:val="00A0727B"/>
    <w:rsid w:val="00A0771F"/>
    <w:rsid w:val="00A07E08"/>
    <w:rsid w:val="00A07F33"/>
    <w:rsid w:val="00A07F9C"/>
    <w:rsid w:val="00A12798"/>
    <w:rsid w:val="00A132DB"/>
    <w:rsid w:val="00A153BE"/>
    <w:rsid w:val="00A15DEE"/>
    <w:rsid w:val="00A167B5"/>
    <w:rsid w:val="00A16DBE"/>
    <w:rsid w:val="00A17C4F"/>
    <w:rsid w:val="00A204CE"/>
    <w:rsid w:val="00A20653"/>
    <w:rsid w:val="00A20A39"/>
    <w:rsid w:val="00A20F55"/>
    <w:rsid w:val="00A21B80"/>
    <w:rsid w:val="00A23215"/>
    <w:rsid w:val="00A238BD"/>
    <w:rsid w:val="00A2438D"/>
    <w:rsid w:val="00A243E4"/>
    <w:rsid w:val="00A2459D"/>
    <w:rsid w:val="00A24E23"/>
    <w:rsid w:val="00A25F05"/>
    <w:rsid w:val="00A271F7"/>
    <w:rsid w:val="00A273E5"/>
    <w:rsid w:val="00A30610"/>
    <w:rsid w:val="00A311AE"/>
    <w:rsid w:val="00A312A6"/>
    <w:rsid w:val="00A3130E"/>
    <w:rsid w:val="00A324CF"/>
    <w:rsid w:val="00A32E8B"/>
    <w:rsid w:val="00A32ED6"/>
    <w:rsid w:val="00A344A5"/>
    <w:rsid w:val="00A346C3"/>
    <w:rsid w:val="00A42D07"/>
    <w:rsid w:val="00A431F8"/>
    <w:rsid w:val="00A439AC"/>
    <w:rsid w:val="00A450C0"/>
    <w:rsid w:val="00A45468"/>
    <w:rsid w:val="00A4791B"/>
    <w:rsid w:val="00A47EC0"/>
    <w:rsid w:val="00A50A48"/>
    <w:rsid w:val="00A50F2A"/>
    <w:rsid w:val="00A51242"/>
    <w:rsid w:val="00A51522"/>
    <w:rsid w:val="00A51573"/>
    <w:rsid w:val="00A51A5E"/>
    <w:rsid w:val="00A51B3E"/>
    <w:rsid w:val="00A52895"/>
    <w:rsid w:val="00A53594"/>
    <w:rsid w:val="00A53DA0"/>
    <w:rsid w:val="00A5765D"/>
    <w:rsid w:val="00A607CB"/>
    <w:rsid w:val="00A61949"/>
    <w:rsid w:val="00A63367"/>
    <w:rsid w:val="00A634E3"/>
    <w:rsid w:val="00A6351F"/>
    <w:rsid w:val="00A63697"/>
    <w:rsid w:val="00A65A70"/>
    <w:rsid w:val="00A66AAD"/>
    <w:rsid w:val="00A66F36"/>
    <w:rsid w:val="00A67349"/>
    <w:rsid w:val="00A676D9"/>
    <w:rsid w:val="00A67EFC"/>
    <w:rsid w:val="00A7031E"/>
    <w:rsid w:val="00A70A89"/>
    <w:rsid w:val="00A71140"/>
    <w:rsid w:val="00A720C5"/>
    <w:rsid w:val="00A74692"/>
    <w:rsid w:val="00A74729"/>
    <w:rsid w:val="00A75FFD"/>
    <w:rsid w:val="00A7618B"/>
    <w:rsid w:val="00A7640B"/>
    <w:rsid w:val="00A7778B"/>
    <w:rsid w:val="00A80048"/>
    <w:rsid w:val="00A803BC"/>
    <w:rsid w:val="00A80969"/>
    <w:rsid w:val="00A80F3B"/>
    <w:rsid w:val="00A8681E"/>
    <w:rsid w:val="00A86EA7"/>
    <w:rsid w:val="00A87E38"/>
    <w:rsid w:val="00A91132"/>
    <w:rsid w:val="00A91244"/>
    <w:rsid w:val="00A92776"/>
    <w:rsid w:val="00A93181"/>
    <w:rsid w:val="00A9338C"/>
    <w:rsid w:val="00A938E6"/>
    <w:rsid w:val="00A93CCF"/>
    <w:rsid w:val="00A95BD5"/>
    <w:rsid w:val="00A96348"/>
    <w:rsid w:val="00A96F78"/>
    <w:rsid w:val="00AA1087"/>
    <w:rsid w:val="00AA25A9"/>
    <w:rsid w:val="00AA26D9"/>
    <w:rsid w:val="00AA2CF6"/>
    <w:rsid w:val="00AA51AD"/>
    <w:rsid w:val="00AA538C"/>
    <w:rsid w:val="00AA591E"/>
    <w:rsid w:val="00AA65C9"/>
    <w:rsid w:val="00AA7BF5"/>
    <w:rsid w:val="00AB0386"/>
    <w:rsid w:val="00AB0A32"/>
    <w:rsid w:val="00AB0E56"/>
    <w:rsid w:val="00AB19D4"/>
    <w:rsid w:val="00AB3A06"/>
    <w:rsid w:val="00AB3A15"/>
    <w:rsid w:val="00AB3E4E"/>
    <w:rsid w:val="00AB4ECC"/>
    <w:rsid w:val="00AB559A"/>
    <w:rsid w:val="00AB6601"/>
    <w:rsid w:val="00AB6706"/>
    <w:rsid w:val="00AB674E"/>
    <w:rsid w:val="00AB6D4E"/>
    <w:rsid w:val="00AC02C1"/>
    <w:rsid w:val="00AC0AB6"/>
    <w:rsid w:val="00AC0B8F"/>
    <w:rsid w:val="00AC10AD"/>
    <w:rsid w:val="00AC1E55"/>
    <w:rsid w:val="00AC387F"/>
    <w:rsid w:val="00AC429F"/>
    <w:rsid w:val="00AC5348"/>
    <w:rsid w:val="00AC60B4"/>
    <w:rsid w:val="00AC629B"/>
    <w:rsid w:val="00AD00C5"/>
    <w:rsid w:val="00AD0B29"/>
    <w:rsid w:val="00AD108D"/>
    <w:rsid w:val="00AD165F"/>
    <w:rsid w:val="00AD2794"/>
    <w:rsid w:val="00AD2A6E"/>
    <w:rsid w:val="00AD2DC5"/>
    <w:rsid w:val="00AD330A"/>
    <w:rsid w:val="00AD3455"/>
    <w:rsid w:val="00AD3AF5"/>
    <w:rsid w:val="00AD3CAD"/>
    <w:rsid w:val="00AD3EB7"/>
    <w:rsid w:val="00AD4A44"/>
    <w:rsid w:val="00AD69FF"/>
    <w:rsid w:val="00AD702B"/>
    <w:rsid w:val="00AD72E6"/>
    <w:rsid w:val="00AD78F1"/>
    <w:rsid w:val="00AD7C95"/>
    <w:rsid w:val="00AE16A0"/>
    <w:rsid w:val="00AE2306"/>
    <w:rsid w:val="00AE30FC"/>
    <w:rsid w:val="00AE3428"/>
    <w:rsid w:val="00AE3DE1"/>
    <w:rsid w:val="00AF2D54"/>
    <w:rsid w:val="00AF2F8D"/>
    <w:rsid w:val="00AF3458"/>
    <w:rsid w:val="00AF3F7B"/>
    <w:rsid w:val="00AF4199"/>
    <w:rsid w:val="00AF42B4"/>
    <w:rsid w:val="00AF474A"/>
    <w:rsid w:val="00AF4B8A"/>
    <w:rsid w:val="00AF4F1B"/>
    <w:rsid w:val="00AF5A52"/>
    <w:rsid w:val="00AF5EC6"/>
    <w:rsid w:val="00AF62C0"/>
    <w:rsid w:val="00AF6E8A"/>
    <w:rsid w:val="00AF7213"/>
    <w:rsid w:val="00AF7495"/>
    <w:rsid w:val="00AF7D92"/>
    <w:rsid w:val="00B011CC"/>
    <w:rsid w:val="00B04048"/>
    <w:rsid w:val="00B04F3D"/>
    <w:rsid w:val="00B05702"/>
    <w:rsid w:val="00B0584A"/>
    <w:rsid w:val="00B06300"/>
    <w:rsid w:val="00B06DD9"/>
    <w:rsid w:val="00B07CD6"/>
    <w:rsid w:val="00B07E52"/>
    <w:rsid w:val="00B10010"/>
    <w:rsid w:val="00B1053C"/>
    <w:rsid w:val="00B11535"/>
    <w:rsid w:val="00B11775"/>
    <w:rsid w:val="00B12608"/>
    <w:rsid w:val="00B1268A"/>
    <w:rsid w:val="00B12B60"/>
    <w:rsid w:val="00B1302D"/>
    <w:rsid w:val="00B14D85"/>
    <w:rsid w:val="00B1513F"/>
    <w:rsid w:val="00B15B89"/>
    <w:rsid w:val="00B170FA"/>
    <w:rsid w:val="00B1746F"/>
    <w:rsid w:val="00B20725"/>
    <w:rsid w:val="00B22550"/>
    <w:rsid w:val="00B23475"/>
    <w:rsid w:val="00B26203"/>
    <w:rsid w:val="00B2628E"/>
    <w:rsid w:val="00B266B0"/>
    <w:rsid w:val="00B27921"/>
    <w:rsid w:val="00B3000E"/>
    <w:rsid w:val="00B326A8"/>
    <w:rsid w:val="00B329EB"/>
    <w:rsid w:val="00B33508"/>
    <w:rsid w:val="00B3377E"/>
    <w:rsid w:val="00B3535D"/>
    <w:rsid w:val="00B35DA4"/>
    <w:rsid w:val="00B37E59"/>
    <w:rsid w:val="00B40A96"/>
    <w:rsid w:val="00B41377"/>
    <w:rsid w:val="00B416DA"/>
    <w:rsid w:val="00B422A7"/>
    <w:rsid w:val="00B42A32"/>
    <w:rsid w:val="00B42B38"/>
    <w:rsid w:val="00B42FA6"/>
    <w:rsid w:val="00B4399E"/>
    <w:rsid w:val="00B43A16"/>
    <w:rsid w:val="00B43E1E"/>
    <w:rsid w:val="00B4492B"/>
    <w:rsid w:val="00B45CE1"/>
    <w:rsid w:val="00B46A75"/>
    <w:rsid w:val="00B46E4F"/>
    <w:rsid w:val="00B500CD"/>
    <w:rsid w:val="00B5239C"/>
    <w:rsid w:val="00B53039"/>
    <w:rsid w:val="00B53893"/>
    <w:rsid w:val="00B542BF"/>
    <w:rsid w:val="00B548C2"/>
    <w:rsid w:val="00B55428"/>
    <w:rsid w:val="00B56347"/>
    <w:rsid w:val="00B570BF"/>
    <w:rsid w:val="00B6011C"/>
    <w:rsid w:val="00B63337"/>
    <w:rsid w:val="00B6369F"/>
    <w:rsid w:val="00B639D7"/>
    <w:rsid w:val="00B63E45"/>
    <w:rsid w:val="00B67805"/>
    <w:rsid w:val="00B679CF"/>
    <w:rsid w:val="00B7015F"/>
    <w:rsid w:val="00B714EB"/>
    <w:rsid w:val="00B71E6B"/>
    <w:rsid w:val="00B71F19"/>
    <w:rsid w:val="00B721CD"/>
    <w:rsid w:val="00B7267A"/>
    <w:rsid w:val="00B726FF"/>
    <w:rsid w:val="00B72AA4"/>
    <w:rsid w:val="00B740C1"/>
    <w:rsid w:val="00B74398"/>
    <w:rsid w:val="00B74C8F"/>
    <w:rsid w:val="00B75454"/>
    <w:rsid w:val="00B76BCD"/>
    <w:rsid w:val="00B76EE9"/>
    <w:rsid w:val="00B77880"/>
    <w:rsid w:val="00B8029C"/>
    <w:rsid w:val="00B806BA"/>
    <w:rsid w:val="00B80D90"/>
    <w:rsid w:val="00B80FC2"/>
    <w:rsid w:val="00B82613"/>
    <w:rsid w:val="00B828B5"/>
    <w:rsid w:val="00B84E9C"/>
    <w:rsid w:val="00B85522"/>
    <w:rsid w:val="00B8561A"/>
    <w:rsid w:val="00B856D3"/>
    <w:rsid w:val="00B90E2A"/>
    <w:rsid w:val="00B90F2A"/>
    <w:rsid w:val="00B90F3D"/>
    <w:rsid w:val="00B9198D"/>
    <w:rsid w:val="00B93008"/>
    <w:rsid w:val="00B93439"/>
    <w:rsid w:val="00B935A0"/>
    <w:rsid w:val="00B937EB"/>
    <w:rsid w:val="00B9406D"/>
    <w:rsid w:val="00B94814"/>
    <w:rsid w:val="00B94BA7"/>
    <w:rsid w:val="00B94E0E"/>
    <w:rsid w:val="00B95404"/>
    <w:rsid w:val="00B97CA3"/>
    <w:rsid w:val="00B97F9E"/>
    <w:rsid w:val="00BA1020"/>
    <w:rsid w:val="00BA11E2"/>
    <w:rsid w:val="00BA76A9"/>
    <w:rsid w:val="00BB23BD"/>
    <w:rsid w:val="00BB3CD5"/>
    <w:rsid w:val="00BB3E2B"/>
    <w:rsid w:val="00BB5D1C"/>
    <w:rsid w:val="00BB6552"/>
    <w:rsid w:val="00BB6B9B"/>
    <w:rsid w:val="00BB73AE"/>
    <w:rsid w:val="00BB754F"/>
    <w:rsid w:val="00BC07D4"/>
    <w:rsid w:val="00BC0A5D"/>
    <w:rsid w:val="00BC0BE3"/>
    <w:rsid w:val="00BC1AD9"/>
    <w:rsid w:val="00BC32E7"/>
    <w:rsid w:val="00BC58B9"/>
    <w:rsid w:val="00BC6354"/>
    <w:rsid w:val="00BD0DFE"/>
    <w:rsid w:val="00BD1F9D"/>
    <w:rsid w:val="00BD3E68"/>
    <w:rsid w:val="00BD5006"/>
    <w:rsid w:val="00BD598A"/>
    <w:rsid w:val="00BD73C5"/>
    <w:rsid w:val="00BD75B4"/>
    <w:rsid w:val="00BD7D14"/>
    <w:rsid w:val="00BE02B4"/>
    <w:rsid w:val="00BE16E7"/>
    <w:rsid w:val="00BE20AE"/>
    <w:rsid w:val="00BE3113"/>
    <w:rsid w:val="00BE325A"/>
    <w:rsid w:val="00BE3C2B"/>
    <w:rsid w:val="00BE4EC9"/>
    <w:rsid w:val="00BE631E"/>
    <w:rsid w:val="00BE65B0"/>
    <w:rsid w:val="00BE6721"/>
    <w:rsid w:val="00BF0213"/>
    <w:rsid w:val="00BF0CCF"/>
    <w:rsid w:val="00BF0FC5"/>
    <w:rsid w:val="00BF10BC"/>
    <w:rsid w:val="00BF21AC"/>
    <w:rsid w:val="00BF2E53"/>
    <w:rsid w:val="00BF3669"/>
    <w:rsid w:val="00BF3C0D"/>
    <w:rsid w:val="00BF3EB4"/>
    <w:rsid w:val="00BF664A"/>
    <w:rsid w:val="00BF7119"/>
    <w:rsid w:val="00C02510"/>
    <w:rsid w:val="00C03309"/>
    <w:rsid w:val="00C06190"/>
    <w:rsid w:val="00C069AC"/>
    <w:rsid w:val="00C072FE"/>
    <w:rsid w:val="00C12E39"/>
    <w:rsid w:val="00C131AD"/>
    <w:rsid w:val="00C14164"/>
    <w:rsid w:val="00C15D8E"/>
    <w:rsid w:val="00C17012"/>
    <w:rsid w:val="00C178FB"/>
    <w:rsid w:val="00C243D0"/>
    <w:rsid w:val="00C257B7"/>
    <w:rsid w:val="00C272E8"/>
    <w:rsid w:val="00C27562"/>
    <w:rsid w:val="00C306B4"/>
    <w:rsid w:val="00C33359"/>
    <w:rsid w:val="00C3367A"/>
    <w:rsid w:val="00C33F96"/>
    <w:rsid w:val="00C348D6"/>
    <w:rsid w:val="00C35BE4"/>
    <w:rsid w:val="00C365E7"/>
    <w:rsid w:val="00C36E34"/>
    <w:rsid w:val="00C37971"/>
    <w:rsid w:val="00C404EE"/>
    <w:rsid w:val="00C4171B"/>
    <w:rsid w:val="00C42689"/>
    <w:rsid w:val="00C42988"/>
    <w:rsid w:val="00C42BD4"/>
    <w:rsid w:val="00C43FF0"/>
    <w:rsid w:val="00C44641"/>
    <w:rsid w:val="00C45EF5"/>
    <w:rsid w:val="00C46B7E"/>
    <w:rsid w:val="00C50A4E"/>
    <w:rsid w:val="00C51D78"/>
    <w:rsid w:val="00C520B1"/>
    <w:rsid w:val="00C522D6"/>
    <w:rsid w:val="00C54020"/>
    <w:rsid w:val="00C5406F"/>
    <w:rsid w:val="00C545C5"/>
    <w:rsid w:val="00C61860"/>
    <w:rsid w:val="00C61D4B"/>
    <w:rsid w:val="00C62B0A"/>
    <w:rsid w:val="00C63C7E"/>
    <w:rsid w:val="00C63F08"/>
    <w:rsid w:val="00C64BD7"/>
    <w:rsid w:val="00C64D4A"/>
    <w:rsid w:val="00C64F6E"/>
    <w:rsid w:val="00C6528C"/>
    <w:rsid w:val="00C661E8"/>
    <w:rsid w:val="00C66B42"/>
    <w:rsid w:val="00C70084"/>
    <w:rsid w:val="00C7235B"/>
    <w:rsid w:val="00C72E18"/>
    <w:rsid w:val="00C731AD"/>
    <w:rsid w:val="00C7380B"/>
    <w:rsid w:val="00C74421"/>
    <w:rsid w:val="00C752AD"/>
    <w:rsid w:val="00C756BD"/>
    <w:rsid w:val="00C75F2F"/>
    <w:rsid w:val="00C75FEE"/>
    <w:rsid w:val="00C76F1D"/>
    <w:rsid w:val="00C77D26"/>
    <w:rsid w:val="00C802E4"/>
    <w:rsid w:val="00C84D39"/>
    <w:rsid w:val="00C850A5"/>
    <w:rsid w:val="00C85217"/>
    <w:rsid w:val="00C85277"/>
    <w:rsid w:val="00C85D76"/>
    <w:rsid w:val="00C873AC"/>
    <w:rsid w:val="00C87640"/>
    <w:rsid w:val="00C93462"/>
    <w:rsid w:val="00C9393F"/>
    <w:rsid w:val="00C94384"/>
    <w:rsid w:val="00C94A34"/>
    <w:rsid w:val="00C94C2B"/>
    <w:rsid w:val="00C95A4C"/>
    <w:rsid w:val="00C964A6"/>
    <w:rsid w:val="00C96F79"/>
    <w:rsid w:val="00C973DD"/>
    <w:rsid w:val="00C97CF9"/>
    <w:rsid w:val="00CA17DD"/>
    <w:rsid w:val="00CA1863"/>
    <w:rsid w:val="00CA26CE"/>
    <w:rsid w:val="00CA37A7"/>
    <w:rsid w:val="00CA391D"/>
    <w:rsid w:val="00CA3ACD"/>
    <w:rsid w:val="00CA4423"/>
    <w:rsid w:val="00CA4A91"/>
    <w:rsid w:val="00CA4F8B"/>
    <w:rsid w:val="00CA54DE"/>
    <w:rsid w:val="00CB09DA"/>
    <w:rsid w:val="00CB0BD9"/>
    <w:rsid w:val="00CB15F3"/>
    <w:rsid w:val="00CB19E3"/>
    <w:rsid w:val="00CB1CAC"/>
    <w:rsid w:val="00CB1DE8"/>
    <w:rsid w:val="00CB1E3B"/>
    <w:rsid w:val="00CB1F1D"/>
    <w:rsid w:val="00CB412B"/>
    <w:rsid w:val="00CB4360"/>
    <w:rsid w:val="00CB71F8"/>
    <w:rsid w:val="00CC26DB"/>
    <w:rsid w:val="00CC300C"/>
    <w:rsid w:val="00CC3DAA"/>
    <w:rsid w:val="00CC4C2C"/>
    <w:rsid w:val="00CC5057"/>
    <w:rsid w:val="00CC69F8"/>
    <w:rsid w:val="00CC7E81"/>
    <w:rsid w:val="00CD078F"/>
    <w:rsid w:val="00CD121E"/>
    <w:rsid w:val="00CD28F0"/>
    <w:rsid w:val="00CD3567"/>
    <w:rsid w:val="00CD3ED8"/>
    <w:rsid w:val="00CD708B"/>
    <w:rsid w:val="00CD761D"/>
    <w:rsid w:val="00CD76B5"/>
    <w:rsid w:val="00CE2346"/>
    <w:rsid w:val="00CE3942"/>
    <w:rsid w:val="00CE4092"/>
    <w:rsid w:val="00CE41BD"/>
    <w:rsid w:val="00CE6F0F"/>
    <w:rsid w:val="00CF002F"/>
    <w:rsid w:val="00CF0246"/>
    <w:rsid w:val="00CF2483"/>
    <w:rsid w:val="00CF24E2"/>
    <w:rsid w:val="00CF3476"/>
    <w:rsid w:val="00CF427D"/>
    <w:rsid w:val="00CF4ABD"/>
    <w:rsid w:val="00CF58E1"/>
    <w:rsid w:val="00CF5A53"/>
    <w:rsid w:val="00CF5D28"/>
    <w:rsid w:val="00CF5E31"/>
    <w:rsid w:val="00CF6303"/>
    <w:rsid w:val="00CF6F1E"/>
    <w:rsid w:val="00D001F9"/>
    <w:rsid w:val="00D0036E"/>
    <w:rsid w:val="00D00B23"/>
    <w:rsid w:val="00D00BB7"/>
    <w:rsid w:val="00D01EAD"/>
    <w:rsid w:val="00D035B9"/>
    <w:rsid w:val="00D05705"/>
    <w:rsid w:val="00D060FF"/>
    <w:rsid w:val="00D064E8"/>
    <w:rsid w:val="00D06572"/>
    <w:rsid w:val="00D065CD"/>
    <w:rsid w:val="00D12325"/>
    <w:rsid w:val="00D14487"/>
    <w:rsid w:val="00D15E7E"/>
    <w:rsid w:val="00D17282"/>
    <w:rsid w:val="00D20016"/>
    <w:rsid w:val="00D207A7"/>
    <w:rsid w:val="00D2279F"/>
    <w:rsid w:val="00D22AF1"/>
    <w:rsid w:val="00D22E93"/>
    <w:rsid w:val="00D242DA"/>
    <w:rsid w:val="00D25412"/>
    <w:rsid w:val="00D26448"/>
    <w:rsid w:val="00D264CE"/>
    <w:rsid w:val="00D26670"/>
    <w:rsid w:val="00D27A8B"/>
    <w:rsid w:val="00D27B8B"/>
    <w:rsid w:val="00D31B6E"/>
    <w:rsid w:val="00D320B3"/>
    <w:rsid w:val="00D3232B"/>
    <w:rsid w:val="00D3239F"/>
    <w:rsid w:val="00D324A4"/>
    <w:rsid w:val="00D3250C"/>
    <w:rsid w:val="00D328F6"/>
    <w:rsid w:val="00D32F87"/>
    <w:rsid w:val="00D344B6"/>
    <w:rsid w:val="00D3462C"/>
    <w:rsid w:val="00D35198"/>
    <w:rsid w:val="00D3584B"/>
    <w:rsid w:val="00D37AF7"/>
    <w:rsid w:val="00D40513"/>
    <w:rsid w:val="00D42240"/>
    <w:rsid w:val="00D427C3"/>
    <w:rsid w:val="00D42EB8"/>
    <w:rsid w:val="00D44932"/>
    <w:rsid w:val="00D46111"/>
    <w:rsid w:val="00D47186"/>
    <w:rsid w:val="00D47C16"/>
    <w:rsid w:val="00D47EC7"/>
    <w:rsid w:val="00D502AF"/>
    <w:rsid w:val="00D50764"/>
    <w:rsid w:val="00D50C12"/>
    <w:rsid w:val="00D51A77"/>
    <w:rsid w:val="00D51CAF"/>
    <w:rsid w:val="00D528D9"/>
    <w:rsid w:val="00D5298E"/>
    <w:rsid w:val="00D53830"/>
    <w:rsid w:val="00D53E50"/>
    <w:rsid w:val="00D54AF3"/>
    <w:rsid w:val="00D54E08"/>
    <w:rsid w:val="00D55889"/>
    <w:rsid w:val="00D56050"/>
    <w:rsid w:val="00D56577"/>
    <w:rsid w:val="00D56B5F"/>
    <w:rsid w:val="00D57AF0"/>
    <w:rsid w:val="00D57F36"/>
    <w:rsid w:val="00D62ECD"/>
    <w:rsid w:val="00D64426"/>
    <w:rsid w:val="00D65145"/>
    <w:rsid w:val="00D67040"/>
    <w:rsid w:val="00D67BC5"/>
    <w:rsid w:val="00D7021B"/>
    <w:rsid w:val="00D70D33"/>
    <w:rsid w:val="00D719DF"/>
    <w:rsid w:val="00D720C3"/>
    <w:rsid w:val="00D73077"/>
    <w:rsid w:val="00D73C57"/>
    <w:rsid w:val="00D742FF"/>
    <w:rsid w:val="00D74D92"/>
    <w:rsid w:val="00D74F2B"/>
    <w:rsid w:val="00D758B3"/>
    <w:rsid w:val="00D76202"/>
    <w:rsid w:val="00D76ADC"/>
    <w:rsid w:val="00D77413"/>
    <w:rsid w:val="00D77B32"/>
    <w:rsid w:val="00D81F10"/>
    <w:rsid w:val="00D84A57"/>
    <w:rsid w:val="00D874DF"/>
    <w:rsid w:val="00D87A12"/>
    <w:rsid w:val="00D91682"/>
    <w:rsid w:val="00D930E1"/>
    <w:rsid w:val="00D9415C"/>
    <w:rsid w:val="00D942CC"/>
    <w:rsid w:val="00D94D87"/>
    <w:rsid w:val="00D962DC"/>
    <w:rsid w:val="00D972DC"/>
    <w:rsid w:val="00DA00FA"/>
    <w:rsid w:val="00DA0232"/>
    <w:rsid w:val="00DA180C"/>
    <w:rsid w:val="00DA451D"/>
    <w:rsid w:val="00DA4C84"/>
    <w:rsid w:val="00DA50D5"/>
    <w:rsid w:val="00DA56DB"/>
    <w:rsid w:val="00DA61A1"/>
    <w:rsid w:val="00DA6452"/>
    <w:rsid w:val="00DA6ADA"/>
    <w:rsid w:val="00DA6FE9"/>
    <w:rsid w:val="00DA7925"/>
    <w:rsid w:val="00DB0AB8"/>
    <w:rsid w:val="00DB0D2A"/>
    <w:rsid w:val="00DB11CD"/>
    <w:rsid w:val="00DB1AAC"/>
    <w:rsid w:val="00DB1DAB"/>
    <w:rsid w:val="00DB39D4"/>
    <w:rsid w:val="00DB3A47"/>
    <w:rsid w:val="00DB46B0"/>
    <w:rsid w:val="00DB4E06"/>
    <w:rsid w:val="00DB6A80"/>
    <w:rsid w:val="00DB6C06"/>
    <w:rsid w:val="00DB7B06"/>
    <w:rsid w:val="00DC045E"/>
    <w:rsid w:val="00DC2FD1"/>
    <w:rsid w:val="00DC3A9D"/>
    <w:rsid w:val="00DC6C1E"/>
    <w:rsid w:val="00DC7951"/>
    <w:rsid w:val="00DD0BCC"/>
    <w:rsid w:val="00DD1319"/>
    <w:rsid w:val="00DD1C4B"/>
    <w:rsid w:val="00DD1F7B"/>
    <w:rsid w:val="00DD229E"/>
    <w:rsid w:val="00DD249D"/>
    <w:rsid w:val="00DD3029"/>
    <w:rsid w:val="00DD5296"/>
    <w:rsid w:val="00DD55E0"/>
    <w:rsid w:val="00DD6965"/>
    <w:rsid w:val="00DE1904"/>
    <w:rsid w:val="00DE23A4"/>
    <w:rsid w:val="00DE3DBB"/>
    <w:rsid w:val="00DE409A"/>
    <w:rsid w:val="00DE43A2"/>
    <w:rsid w:val="00DE4A74"/>
    <w:rsid w:val="00DE541C"/>
    <w:rsid w:val="00DE6440"/>
    <w:rsid w:val="00DE737B"/>
    <w:rsid w:val="00DE7742"/>
    <w:rsid w:val="00DF0E9D"/>
    <w:rsid w:val="00DF100B"/>
    <w:rsid w:val="00DF4359"/>
    <w:rsid w:val="00DF618D"/>
    <w:rsid w:val="00DF7DC2"/>
    <w:rsid w:val="00E006A7"/>
    <w:rsid w:val="00E0576C"/>
    <w:rsid w:val="00E05E2B"/>
    <w:rsid w:val="00E068BC"/>
    <w:rsid w:val="00E073F0"/>
    <w:rsid w:val="00E07402"/>
    <w:rsid w:val="00E10561"/>
    <w:rsid w:val="00E10761"/>
    <w:rsid w:val="00E11D7A"/>
    <w:rsid w:val="00E11EEB"/>
    <w:rsid w:val="00E128F2"/>
    <w:rsid w:val="00E1314B"/>
    <w:rsid w:val="00E13EE4"/>
    <w:rsid w:val="00E16463"/>
    <w:rsid w:val="00E2397A"/>
    <w:rsid w:val="00E239D1"/>
    <w:rsid w:val="00E24C4C"/>
    <w:rsid w:val="00E26727"/>
    <w:rsid w:val="00E26970"/>
    <w:rsid w:val="00E270F2"/>
    <w:rsid w:val="00E27791"/>
    <w:rsid w:val="00E319DB"/>
    <w:rsid w:val="00E31AFC"/>
    <w:rsid w:val="00E32B3E"/>
    <w:rsid w:val="00E33BE3"/>
    <w:rsid w:val="00E3409E"/>
    <w:rsid w:val="00E340F3"/>
    <w:rsid w:val="00E34B37"/>
    <w:rsid w:val="00E34DD6"/>
    <w:rsid w:val="00E34F76"/>
    <w:rsid w:val="00E36F32"/>
    <w:rsid w:val="00E37BE5"/>
    <w:rsid w:val="00E41A27"/>
    <w:rsid w:val="00E43BC6"/>
    <w:rsid w:val="00E4608B"/>
    <w:rsid w:val="00E463F2"/>
    <w:rsid w:val="00E4722F"/>
    <w:rsid w:val="00E501D3"/>
    <w:rsid w:val="00E53792"/>
    <w:rsid w:val="00E53A01"/>
    <w:rsid w:val="00E53D28"/>
    <w:rsid w:val="00E564C4"/>
    <w:rsid w:val="00E567C9"/>
    <w:rsid w:val="00E604C4"/>
    <w:rsid w:val="00E60809"/>
    <w:rsid w:val="00E61300"/>
    <w:rsid w:val="00E61A3B"/>
    <w:rsid w:val="00E635B9"/>
    <w:rsid w:val="00E65D15"/>
    <w:rsid w:val="00E66AF0"/>
    <w:rsid w:val="00E67EE5"/>
    <w:rsid w:val="00E7013A"/>
    <w:rsid w:val="00E7228F"/>
    <w:rsid w:val="00E74F5D"/>
    <w:rsid w:val="00E75353"/>
    <w:rsid w:val="00E76034"/>
    <w:rsid w:val="00E77AE8"/>
    <w:rsid w:val="00E80440"/>
    <w:rsid w:val="00E80D60"/>
    <w:rsid w:val="00E810C3"/>
    <w:rsid w:val="00E817E0"/>
    <w:rsid w:val="00E819CB"/>
    <w:rsid w:val="00E82EE4"/>
    <w:rsid w:val="00E831E7"/>
    <w:rsid w:val="00E843B5"/>
    <w:rsid w:val="00E84A3B"/>
    <w:rsid w:val="00E85307"/>
    <w:rsid w:val="00E857FF"/>
    <w:rsid w:val="00E907E4"/>
    <w:rsid w:val="00E90A24"/>
    <w:rsid w:val="00E90C34"/>
    <w:rsid w:val="00E919AC"/>
    <w:rsid w:val="00E93497"/>
    <w:rsid w:val="00E946A6"/>
    <w:rsid w:val="00E947E4"/>
    <w:rsid w:val="00E94EAD"/>
    <w:rsid w:val="00E95652"/>
    <w:rsid w:val="00E96517"/>
    <w:rsid w:val="00E96A29"/>
    <w:rsid w:val="00E96B28"/>
    <w:rsid w:val="00E96FE6"/>
    <w:rsid w:val="00EA09D0"/>
    <w:rsid w:val="00EA1D43"/>
    <w:rsid w:val="00EA30CB"/>
    <w:rsid w:val="00EA4EC9"/>
    <w:rsid w:val="00EA53AB"/>
    <w:rsid w:val="00EA5E0F"/>
    <w:rsid w:val="00EA6D12"/>
    <w:rsid w:val="00EA6FE4"/>
    <w:rsid w:val="00EA7F4C"/>
    <w:rsid w:val="00EB04AC"/>
    <w:rsid w:val="00EB13A9"/>
    <w:rsid w:val="00EB1D00"/>
    <w:rsid w:val="00EB1D47"/>
    <w:rsid w:val="00EB2146"/>
    <w:rsid w:val="00EB2317"/>
    <w:rsid w:val="00EB279B"/>
    <w:rsid w:val="00EB2ABB"/>
    <w:rsid w:val="00EB4DF1"/>
    <w:rsid w:val="00EB584C"/>
    <w:rsid w:val="00EB5D88"/>
    <w:rsid w:val="00EB7307"/>
    <w:rsid w:val="00EC14B0"/>
    <w:rsid w:val="00EC1EED"/>
    <w:rsid w:val="00EC204E"/>
    <w:rsid w:val="00EC249E"/>
    <w:rsid w:val="00EC2CFF"/>
    <w:rsid w:val="00EC564F"/>
    <w:rsid w:val="00EC5F2F"/>
    <w:rsid w:val="00EC651E"/>
    <w:rsid w:val="00EC692E"/>
    <w:rsid w:val="00EC745E"/>
    <w:rsid w:val="00EC7EAF"/>
    <w:rsid w:val="00ED1DE1"/>
    <w:rsid w:val="00ED27C3"/>
    <w:rsid w:val="00ED33AE"/>
    <w:rsid w:val="00ED3775"/>
    <w:rsid w:val="00ED4A6D"/>
    <w:rsid w:val="00ED4AC8"/>
    <w:rsid w:val="00ED4EB0"/>
    <w:rsid w:val="00ED68D1"/>
    <w:rsid w:val="00ED6D4A"/>
    <w:rsid w:val="00ED738C"/>
    <w:rsid w:val="00ED7918"/>
    <w:rsid w:val="00ED7C87"/>
    <w:rsid w:val="00ED7FD3"/>
    <w:rsid w:val="00EE230D"/>
    <w:rsid w:val="00EE3663"/>
    <w:rsid w:val="00EE41C4"/>
    <w:rsid w:val="00EE76A9"/>
    <w:rsid w:val="00EE799E"/>
    <w:rsid w:val="00EE7CA8"/>
    <w:rsid w:val="00EE7FA7"/>
    <w:rsid w:val="00EF1093"/>
    <w:rsid w:val="00EF15B1"/>
    <w:rsid w:val="00EF1FCB"/>
    <w:rsid w:val="00EF21C3"/>
    <w:rsid w:val="00EF25F1"/>
    <w:rsid w:val="00EF2CC9"/>
    <w:rsid w:val="00EF2E6B"/>
    <w:rsid w:val="00EF329B"/>
    <w:rsid w:val="00EF39B1"/>
    <w:rsid w:val="00EF40F3"/>
    <w:rsid w:val="00EF54E0"/>
    <w:rsid w:val="00F0030E"/>
    <w:rsid w:val="00F00CD1"/>
    <w:rsid w:val="00F01D26"/>
    <w:rsid w:val="00F01E6B"/>
    <w:rsid w:val="00F0241C"/>
    <w:rsid w:val="00F05759"/>
    <w:rsid w:val="00F05937"/>
    <w:rsid w:val="00F06C2D"/>
    <w:rsid w:val="00F104B5"/>
    <w:rsid w:val="00F10CB9"/>
    <w:rsid w:val="00F10D29"/>
    <w:rsid w:val="00F110D5"/>
    <w:rsid w:val="00F11176"/>
    <w:rsid w:val="00F12351"/>
    <w:rsid w:val="00F12819"/>
    <w:rsid w:val="00F13373"/>
    <w:rsid w:val="00F166A6"/>
    <w:rsid w:val="00F16739"/>
    <w:rsid w:val="00F16DE2"/>
    <w:rsid w:val="00F176DF"/>
    <w:rsid w:val="00F2052B"/>
    <w:rsid w:val="00F213BD"/>
    <w:rsid w:val="00F2260F"/>
    <w:rsid w:val="00F242AD"/>
    <w:rsid w:val="00F247F2"/>
    <w:rsid w:val="00F252A8"/>
    <w:rsid w:val="00F265F7"/>
    <w:rsid w:val="00F26DDC"/>
    <w:rsid w:val="00F27FA6"/>
    <w:rsid w:val="00F30A46"/>
    <w:rsid w:val="00F30FF5"/>
    <w:rsid w:val="00F33524"/>
    <w:rsid w:val="00F33DC8"/>
    <w:rsid w:val="00F34444"/>
    <w:rsid w:val="00F347CB"/>
    <w:rsid w:val="00F4065A"/>
    <w:rsid w:val="00F40984"/>
    <w:rsid w:val="00F4275C"/>
    <w:rsid w:val="00F4403A"/>
    <w:rsid w:val="00F4512D"/>
    <w:rsid w:val="00F45693"/>
    <w:rsid w:val="00F45EDE"/>
    <w:rsid w:val="00F464E6"/>
    <w:rsid w:val="00F468C0"/>
    <w:rsid w:val="00F4786A"/>
    <w:rsid w:val="00F502EB"/>
    <w:rsid w:val="00F52339"/>
    <w:rsid w:val="00F5277A"/>
    <w:rsid w:val="00F52F11"/>
    <w:rsid w:val="00F532E8"/>
    <w:rsid w:val="00F537FF"/>
    <w:rsid w:val="00F560FE"/>
    <w:rsid w:val="00F563AC"/>
    <w:rsid w:val="00F6111C"/>
    <w:rsid w:val="00F614C0"/>
    <w:rsid w:val="00F61647"/>
    <w:rsid w:val="00F657CF"/>
    <w:rsid w:val="00F66A00"/>
    <w:rsid w:val="00F67F00"/>
    <w:rsid w:val="00F70A8A"/>
    <w:rsid w:val="00F713A3"/>
    <w:rsid w:val="00F718BD"/>
    <w:rsid w:val="00F71A8F"/>
    <w:rsid w:val="00F73224"/>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629"/>
    <w:rsid w:val="00F91DDA"/>
    <w:rsid w:val="00F9397A"/>
    <w:rsid w:val="00F93A37"/>
    <w:rsid w:val="00F94182"/>
    <w:rsid w:val="00F944D9"/>
    <w:rsid w:val="00F94BE5"/>
    <w:rsid w:val="00F94DB3"/>
    <w:rsid w:val="00F96500"/>
    <w:rsid w:val="00FA3675"/>
    <w:rsid w:val="00FA413A"/>
    <w:rsid w:val="00FA4144"/>
    <w:rsid w:val="00FA4DDF"/>
    <w:rsid w:val="00FA54B8"/>
    <w:rsid w:val="00FA596F"/>
    <w:rsid w:val="00FA6E7F"/>
    <w:rsid w:val="00FA7114"/>
    <w:rsid w:val="00FA7901"/>
    <w:rsid w:val="00FB05C6"/>
    <w:rsid w:val="00FB2379"/>
    <w:rsid w:val="00FB27D5"/>
    <w:rsid w:val="00FB44E3"/>
    <w:rsid w:val="00FB4B8A"/>
    <w:rsid w:val="00FB5152"/>
    <w:rsid w:val="00FB680E"/>
    <w:rsid w:val="00FC0020"/>
    <w:rsid w:val="00FC0065"/>
    <w:rsid w:val="00FC1EBE"/>
    <w:rsid w:val="00FC341A"/>
    <w:rsid w:val="00FC3AEE"/>
    <w:rsid w:val="00FC4BC5"/>
    <w:rsid w:val="00FC6238"/>
    <w:rsid w:val="00FD33FC"/>
    <w:rsid w:val="00FD3437"/>
    <w:rsid w:val="00FD3730"/>
    <w:rsid w:val="00FD3ADE"/>
    <w:rsid w:val="00FD3B08"/>
    <w:rsid w:val="00FD450B"/>
    <w:rsid w:val="00FD4806"/>
    <w:rsid w:val="00FD534E"/>
    <w:rsid w:val="00FD56C7"/>
    <w:rsid w:val="00FD5841"/>
    <w:rsid w:val="00FD5CBB"/>
    <w:rsid w:val="00FD6B74"/>
    <w:rsid w:val="00FE002E"/>
    <w:rsid w:val="00FE0195"/>
    <w:rsid w:val="00FE1268"/>
    <w:rsid w:val="00FE2398"/>
    <w:rsid w:val="00FE515A"/>
    <w:rsid w:val="00FE5624"/>
    <w:rsid w:val="00FE5D2C"/>
    <w:rsid w:val="00FE5FBF"/>
    <w:rsid w:val="00FE615F"/>
    <w:rsid w:val="00FE68B8"/>
    <w:rsid w:val="00FE6C25"/>
    <w:rsid w:val="00FE6D8B"/>
    <w:rsid w:val="00FE750E"/>
    <w:rsid w:val="00FE7763"/>
    <w:rsid w:val="00FF033A"/>
    <w:rsid w:val="00FF0964"/>
    <w:rsid w:val="00FF16F2"/>
    <w:rsid w:val="00FF2B42"/>
    <w:rsid w:val="00FF3B7F"/>
    <w:rsid w:val="00FF60F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B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F2265"/>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8F22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226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NoSpacing">
    <w:name w:val="No Spacing"/>
    <w:uiPriority w:val="1"/>
    <w:qFormat/>
    <w:rsid w:val="00A9338C"/>
    <w:rPr>
      <w:rFonts w:ascii="Calibri" w:hAnsi="Calibri"/>
      <w:sz w:val="22"/>
      <w:szCs w:val="22"/>
      <w:lang w:eastAsia="zh-CN"/>
    </w:rPr>
  </w:style>
  <w:style w:type="paragraph" w:customStyle="1" w:styleId="references">
    <w:name w:val="references"/>
    <w:rsid w:val="00497055"/>
    <w:pPr>
      <w:numPr>
        <w:numId w:val="12"/>
      </w:numPr>
      <w:spacing w:after="50" w:line="180" w:lineRule="exact"/>
      <w:jc w:val="both"/>
    </w:pPr>
    <w:rPr>
      <w:rFonts w:ascii="Times New Roman" w:eastAsia="MS Mincho" w:hAnsi="Times New Roman"/>
      <w:noProof/>
      <w:sz w:val="16"/>
      <w:szCs w:val="16"/>
    </w:rPr>
  </w:style>
  <w:style w:type="character" w:customStyle="1" w:styleId="FooterChar">
    <w:name w:val="Footer Char"/>
    <w:basedOn w:val="DefaultParagraphFont"/>
    <w:link w:val="Footer"/>
    <w:uiPriority w:val="99"/>
    <w:rsid w:val="001C51BC"/>
    <w:rPr>
      <w:rFonts w:ascii="Arial" w:hAnsi="Arial"/>
      <w:b/>
      <w:i/>
      <w:noProof/>
      <w:sz w:val="18"/>
    </w:rPr>
  </w:style>
  <w:style w:type="table" w:customStyle="1" w:styleId="TableGrid1">
    <w:name w:val="Table Grid1"/>
    <w:basedOn w:val="TableNormal"/>
    <w:next w:val="TableGrid"/>
    <w:uiPriority w:val="59"/>
    <w:rsid w:val="00AA538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80D60"/>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6139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743559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06221">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090851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175177">
      <w:bodyDiv w:val="1"/>
      <w:marLeft w:val="0"/>
      <w:marRight w:val="0"/>
      <w:marTop w:val="0"/>
      <w:marBottom w:val="0"/>
      <w:divBdr>
        <w:top w:val="none" w:sz="0" w:space="0" w:color="auto"/>
        <w:left w:val="none" w:sz="0" w:space="0" w:color="auto"/>
        <w:bottom w:val="none" w:sz="0" w:space="0" w:color="auto"/>
        <w:right w:val="none" w:sz="0" w:space="0" w:color="auto"/>
      </w:divBdr>
    </w:div>
    <w:div w:id="18226491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5915578">
      <w:bodyDiv w:val="1"/>
      <w:marLeft w:val="0"/>
      <w:marRight w:val="0"/>
      <w:marTop w:val="0"/>
      <w:marBottom w:val="0"/>
      <w:divBdr>
        <w:top w:val="none" w:sz="0" w:space="0" w:color="auto"/>
        <w:left w:val="none" w:sz="0" w:space="0" w:color="auto"/>
        <w:bottom w:val="none" w:sz="0" w:space="0" w:color="auto"/>
        <w:right w:val="none" w:sz="0" w:space="0" w:color="auto"/>
      </w:divBdr>
    </w:div>
    <w:div w:id="201792380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SP-5AIRPNAIUNRU-1830940522-1106</_dlc_DocId>
    <_dlc_DocIdUrl xmlns="71c5aaf6-e6ce-465b-b873-5148d2a4c105">
      <Url>https://nokia.sharepoint.com/sites/c5g/5gradio/_layouts/15/DocIdRedir.aspx?ID=SP-5AIRPNAIUNRU-1830940522-1106</Url>
      <Description>SP-5AIRPNAIUNRU-1830940522-1106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5CE1C-D794-43D1-86FD-1FEA6DCE6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803F94-0EDC-4924-9EAB-E1C6FC4177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C3E96F2-9C8F-4D35-9DA4-8A7E2D00A334}">
  <ds:schemaRefs>
    <ds:schemaRef ds:uri="http://schemas.microsoft.com/sharepoint/events"/>
  </ds:schemaRefs>
</ds:datastoreItem>
</file>

<file path=customXml/itemProps4.xml><?xml version="1.0" encoding="utf-8"?>
<ds:datastoreItem xmlns:ds="http://schemas.openxmlformats.org/officeDocument/2006/customXml" ds:itemID="{108725EE-4488-4911-B1A4-0604F5A1FF29}">
  <ds:schemaRefs>
    <ds:schemaRef ds:uri="http://schemas.microsoft.com/sharepoint/v3/contenttype/forms"/>
  </ds:schemaRefs>
</ds:datastoreItem>
</file>

<file path=customXml/itemProps5.xml><?xml version="1.0" encoding="utf-8"?>
<ds:datastoreItem xmlns:ds="http://schemas.openxmlformats.org/officeDocument/2006/customXml" ds:itemID="{89CCF215-A5DF-4A89-88D6-6349E1575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4814</Words>
  <Characters>27441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2017-06-13T21:46:00Z</dcterms:created>
  <dcterms:modified xsi:type="dcterms:W3CDTF">2017-06-16T21:05:00Z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59bd5404-29e1-4d4a-9a26-e89744c1227b</vt:lpwstr>
  </property>
  <property fmtid="{D5CDD505-2E9C-101B-9397-08002B2CF9AE}" pid="5" name="_NewReviewCycle">
    <vt:lpwstr/>
  </property>
</Properties>
</file>